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b/>
          <w:bCs w:val="0"/>
          <w:sz w:val="32"/>
          <w:szCs w:val="32"/>
          <w:lang w:eastAsia="zh-CN"/>
        </w:rPr>
      </w:pPr>
      <w:r>
        <w:rPr>
          <w:rFonts w:hint="eastAsia" w:ascii="微软雅黑" w:hAnsi="微软雅黑" w:eastAsia="微软雅黑" w:cs="微软雅黑"/>
          <w:b/>
          <w:bCs w:val="0"/>
          <w:sz w:val="32"/>
          <w:szCs w:val="32"/>
          <w:lang w:eastAsia="zh-CN"/>
        </w:rPr>
        <w:t>代办领事</w:t>
      </w:r>
      <w:r>
        <w:rPr>
          <w:rFonts w:ascii="微软雅黑" w:hAnsi="微软雅黑" w:eastAsia="微软雅黑" w:cs="微软雅黑"/>
          <w:b/>
          <w:bCs w:val="0"/>
          <w:sz w:val="32"/>
          <w:szCs w:val="32"/>
        </w:rPr>
        <w:t>认证办理</w:t>
      </w:r>
      <w:r>
        <w:rPr>
          <w:rFonts w:hint="eastAsia" w:ascii="微软雅黑" w:hAnsi="微软雅黑" w:eastAsia="微软雅黑" w:cs="微软雅黑"/>
          <w:b/>
          <w:bCs w:val="0"/>
          <w:sz w:val="32"/>
          <w:szCs w:val="32"/>
          <w:lang w:eastAsia="zh-CN"/>
        </w:rPr>
        <w:t>流程</w:t>
      </w:r>
    </w:p>
    <w:p>
      <w:pPr>
        <w:jc w:val="center"/>
        <w:rPr>
          <w:rFonts w:hint="eastAsia" w:ascii="微软雅黑" w:hAnsi="微软雅黑" w:eastAsia="微软雅黑" w:cs="微软雅黑"/>
          <w:b w:val="0"/>
          <w:bCs/>
          <w:sz w:val="32"/>
          <w:szCs w:val="32"/>
          <w:lang w:eastAsia="zh-CN"/>
        </w:rPr>
      </w:pPr>
    </w:p>
    <w:p>
      <w:pPr>
        <w:numPr>
          <w:ilvl w:val="0"/>
          <w:numId w:val="1"/>
        </w:numPr>
        <w:jc w:val="left"/>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bCs w:val="0"/>
          <w:color w:val="FF0000"/>
          <w:sz w:val="32"/>
          <w:szCs w:val="32"/>
          <w:lang w:val="en-US" w:eastAsia="zh-CN"/>
        </w:rPr>
        <w:t>所有领事认证务必首先在中国贸促会商事认证平台进行网上企业信息申报。</w:t>
      </w:r>
      <w:r>
        <w:rPr>
          <w:rFonts w:hint="eastAsia" w:ascii="仿宋_GB2312" w:hAnsi="仿宋_GB2312" w:eastAsia="仿宋_GB2312" w:cs="仿宋_GB2312"/>
          <w:b w:val="0"/>
          <w:bCs/>
          <w:sz w:val="32"/>
          <w:szCs w:val="32"/>
          <w:lang w:val="en-US" w:eastAsia="zh-CN"/>
        </w:rPr>
        <w:t>登录贸促会领事认证管理系统</w:t>
      </w:r>
      <w:r>
        <w:rPr>
          <w:rFonts w:hint="eastAsia" w:ascii="仿宋_GB2312" w:hAnsi="仿宋_GB2312" w:eastAsia="仿宋_GB2312" w:cs="仿宋_GB2312"/>
          <w:b w:val="0"/>
          <w:bCs/>
          <w:color w:val="auto"/>
          <w:sz w:val="32"/>
          <w:szCs w:val="32"/>
          <w:u w:val="none"/>
          <w:lang w:val="en-US" w:eastAsia="zh-CN"/>
        </w:rPr>
        <w:t>（</w:t>
      </w:r>
      <w:r>
        <w:rPr>
          <w:rFonts w:hint="eastAsia" w:ascii="仿宋_GB2312" w:hAnsi="仿宋_GB2312" w:eastAsia="仿宋_GB2312" w:cs="仿宋_GB2312"/>
          <w:b w:val="0"/>
          <w:bCs/>
          <w:sz w:val="32"/>
          <w:szCs w:val="32"/>
          <w:lang w:val="en-US" w:eastAsia="zh-CN"/>
        </w:rPr>
        <w:t>谷歌或360极速浏览器</w:t>
      </w:r>
      <w:bookmarkStart w:id="0" w:name="_GoBack"/>
      <w:bookmarkEnd w:id="0"/>
      <w:r>
        <w:rPr>
          <w:rFonts w:hint="eastAsia" w:ascii="仿宋_GB2312" w:hAnsi="仿宋_GB2312" w:eastAsia="仿宋_GB2312" w:cs="仿宋_GB2312"/>
          <w:b w:val="0"/>
          <w:bCs/>
          <w:sz w:val="32"/>
          <w:szCs w:val="32"/>
          <w:lang w:val="en-US" w:eastAsia="zh-CN"/>
        </w:rPr>
        <w:t>）</w:t>
      </w:r>
    </w:p>
    <w:p>
      <w:pPr>
        <w:jc w:val="left"/>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color w:val="auto"/>
          <w:sz w:val="32"/>
          <w:szCs w:val="32"/>
          <w:u w:val="none"/>
          <w:lang w:val="en-US" w:eastAsia="zh-CN"/>
        </w:rPr>
        <w:t>https://www.rzccpit.com/userlogin.html</w:t>
      </w:r>
      <w:r>
        <w:rPr>
          <w:rFonts w:hint="eastAsia" w:ascii="仿宋_GB2312" w:hAnsi="仿宋_GB2312" w:eastAsia="仿宋_GB2312" w:cs="仿宋_GB2312"/>
          <w:b w:val="0"/>
          <w:bCs/>
          <w:sz w:val="32"/>
          <w:szCs w:val="32"/>
          <w:lang w:val="en-US" w:eastAsia="zh-CN"/>
        </w:rPr>
        <w:t>，先注册一个本网站账号，选择所属省-所属市-递送机构：山东省-临沂市-临沂市贸促会，进入“个人中心”页面，绑定企业信息。</w:t>
      </w:r>
    </w:p>
    <w:p>
      <w:pPr>
        <w:jc w:val="center"/>
        <w:rPr>
          <w:b w:val="0"/>
          <w:bCs/>
        </w:rPr>
      </w:pPr>
      <w:r>
        <w:rPr>
          <w:b w:val="0"/>
          <w:bCs/>
        </w:rPr>
        <w:drawing>
          <wp:inline distT="0" distB="0" distL="114300" distR="114300">
            <wp:extent cx="5266690" cy="2874645"/>
            <wp:effectExtent l="0" t="0" r="1016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6690" cy="2874645"/>
                    </a:xfrm>
                    <a:prstGeom prst="rect">
                      <a:avLst/>
                    </a:prstGeom>
                    <a:noFill/>
                    <a:ln>
                      <a:noFill/>
                    </a:ln>
                  </pic:spPr>
                </pic:pic>
              </a:graphicData>
            </a:graphic>
          </wp:inline>
        </w:drawing>
      </w:r>
    </w:p>
    <w:p>
      <w:pPr>
        <w:numPr>
          <w:ilvl w:val="0"/>
          <w:numId w:val="2"/>
        </w:numPr>
        <w:jc w:val="left"/>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点击“领事认证”-“点击申办”，新增申办方信息、开票信息、使馆信息等内容。添加需要办理的文件类型：产地证/健康证等单据类（不需办理证明书）认证选择</w:t>
      </w:r>
      <w:r>
        <w:rPr>
          <w:rFonts w:hint="eastAsia" w:ascii="仿宋_GB2312" w:hAnsi="仿宋_GB2312" w:eastAsia="仿宋_GB2312" w:cs="仿宋_GB2312"/>
          <w:b/>
          <w:bCs w:val="0"/>
          <w:sz w:val="32"/>
          <w:szCs w:val="32"/>
          <w:lang w:val="en-US" w:eastAsia="zh-CN"/>
        </w:rPr>
        <w:t>“单据”-相应文件类型</w:t>
      </w:r>
      <w:r>
        <w:rPr>
          <w:rFonts w:hint="eastAsia" w:ascii="仿宋_GB2312" w:hAnsi="仿宋_GB2312" w:eastAsia="仿宋_GB2312" w:cs="仿宋_GB2312"/>
          <w:b w:val="0"/>
          <w:bCs/>
          <w:sz w:val="32"/>
          <w:szCs w:val="32"/>
          <w:lang w:val="en-US" w:eastAsia="zh-CN"/>
        </w:rPr>
        <w:t>后添加具体信息；发票/合同等需要办理证明书的认证选择</w:t>
      </w:r>
      <w:r>
        <w:rPr>
          <w:rFonts w:hint="eastAsia" w:ascii="仿宋_GB2312" w:hAnsi="仿宋_GB2312" w:eastAsia="仿宋_GB2312" w:cs="仿宋_GB2312"/>
          <w:b/>
          <w:bCs w:val="0"/>
          <w:sz w:val="32"/>
          <w:szCs w:val="32"/>
          <w:lang w:val="en-US" w:eastAsia="zh-CN"/>
        </w:rPr>
        <w:t>“商事证明书”-相应文件类型</w:t>
      </w:r>
      <w:r>
        <w:rPr>
          <w:rFonts w:hint="eastAsia" w:ascii="仿宋_GB2312" w:hAnsi="仿宋_GB2312" w:eastAsia="仿宋_GB2312" w:cs="仿宋_GB2312"/>
          <w:b w:val="0"/>
          <w:bCs/>
          <w:sz w:val="32"/>
          <w:szCs w:val="32"/>
          <w:lang w:val="en-US" w:eastAsia="zh-CN"/>
        </w:rPr>
        <w:t>后添加具体信息。勾选阅读用户协议并生成订单。</w:t>
      </w:r>
    </w:p>
    <w:p>
      <w:pPr>
        <w:jc w:val="center"/>
        <w:rPr>
          <w:b w:val="0"/>
          <w:bCs/>
        </w:rPr>
      </w:pPr>
      <w:r>
        <w:rPr>
          <w:b w:val="0"/>
          <w:bCs/>
        </w:rPr>
        <w:drawing>
          <wp:inline distT="0" distB="0" distL="114300" distR="114300">
            <wp:extent cx="5266690" cy="2874645"/>
            <wp:effectExtent l="0" t="0" r="10160" b="19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66690" cy="2874645"/>
                    </a:xfrm>
                    <a:prstGeom prst="rect">
                      <a:avLst/>
                    </a:prstGeom>
                    <a:noFill/>
                    <a:ln>
                      <a:noFill/>
                    </a:ln>
                  </pic:spPr>
                </pic:pic>
              </a:graphicData>
            </a:graphic>
          </wp:inline>
        </w:drawing>
      </w:r>
    </w:p>
    <w:p>
      <w:pPr>
        <w:jc w:val="center"/>
        <w:rPr>
          <w:b w:val="0"/>
          <w:bCs/>
        </w:rPr>
      </w:pPr>
      <w:r>
        <w:rPr>
          <w:b w:val="0"/>
          <w:bCs/>
        </w:rPr>
        <w:drawing>
          <wp:inline distT="0" distB="0" distL="114300" distR="114300">
            <wp:extent cx="5266690" cy="2642235"/>
            <wp:effectExtent l="0" t="0" r="10160" b="571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rcRect b="8085"/>
                    <a:stretch>
                      <a:fillRect/>
                    </a:stretch>
                  </pic:blipFill>
                  <pic:spPr>
                    <a:xfrm>
                      <a:off x="0" y="0"/>
                      <a:ext cx="5266690" cy="2642235"/>
                    </a:xfrm>
                    <a:prstGeom prst="rect">
                      <a:avLst/>
                    </a:prstGeom>
                    <a:noFill/>
                    <a:ln>
                      <a:noFill/>
                    </a:ln>
                  </pic:spPr>
                </pic:pic>
              </a:graphicData>
            </a:graphic>
          </wp:inline>
        </w:drawing>
      </w:r>
    </w:p>
    <w:p>
      <w:pPr>
        <w:jc w:val="center"/>
        <w:rPr>
          <w:b w:val="0"/>
          <w:bCs/>
        </w:rPr>
      </w:pPr>
      <w:r>
        <w:rPr>
          <w:b w:val="0"/>
          <w:bCs/>
        </w:rPr>
        <w:drawing>
          <wp:inline distT="0" distB="0" distL="114300" distR="114300">
            <wp:extent cx="5266690" cy="2874645"/>
            <wp:effectExtent l="0" t="0" r="10160"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5266690" cy="2874645"/>
                    </a:xfrm>
                    <a:prstGeom prst="rect">
                      <a:avLst/>
                    </a:prstGeom>
                    <a:noFill/>
                    <a:ln>
                      <a:noFill/>
                    </a:ln>
                  </pic:spPr>
                </pic:pic>
              </a:graphicData>
            </a:graphic>
          </wp:inline>
        </w:drawing>
      </w:r>
    </w:p>
    <w:p>
      <w:pPr>
        <w:numPr>
          <w:ilvl w:val="0"/>
          <w:numId w:val="2"/>
        </w:numPr>
        <w:jc w:val="left"/>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生成订单后，选择提交并打印申办表。提交申请后，尽快提交认证所需的</w:t>
      </w:r>
      <w:r>
        <w:rPr>
          <w:rFonts w:hint="eastAsia" w:ascii="仿宋_GB2312" w:hAnsi="仿宋_GB2312" w:eastAsia="仿宋_GB2312" w:cs="仿宋_GB2312"/>
          <w:b/>
          <w:bCs w:val="0"/>
          <w:color w:val="FF0000"/>
          <w:sz w:val="32"/>
          <w:szCs w:val="32"/>
          <w:lang w:val="en-US" w:eastAsia="zh-CN"/>
        </w:rPr>
        <w:t>纸质材料</w:t>
      </w:r>
      <w:r>
        <w:rPr>
          <w:rFonts w:hint="eastAsia" w:ascii="仿宋_GB2312" w:hAnsi="仿宋_GB2312" w:eastAsia="仿宋_GB2312" w:cs="仿宋_GB2312"/>
          <w:b w:val="0"/>
          <w:bCs/>
          <w:sz w:val="32"/>
          <w:szCs w:val="32"/>
          <w:lang w:val="en-US" w:eastAsia="zh-CN"/>
        </w:rPr>
        <w:t>到临沂市贸促会窗口。</w:t>
      </w:r>
      <w:r>
        <w:rPr>
          <w:rFonts w:hint="eastAsia" w:ascii="仿宋_GB2312" w:hAnsi="仿宋_GB2312" w:eastAsia="仿宋_GB2312" w:cs="仿宋_GB2312"/>
          <w:b/>
          <w:bCs w:val="0"/>
          <w:color w:val="FF0000"/>
          <w:sz w:val="32"/>
          <w:szCs w:val="32"/>
          <w:lang w:val="en-US" w:eastAsia="zh-CN"/>
        </w:rPr>
        <w:t>不同类型的文件认证所需要的具体纸质材料不一样，具体请务必电话咨询0539-8726679/8726621进行确认。</w:t>
      </w:r>
      <w:r>
        <w:rPr>
          <w:rFonts w:hint="eastAsia" w:ascii="仿宋_GB2312" w:hAnsi="仿宋_GB2312" w:eastAsia="仿宋_GB2312" w:cs="仿宋_GB2312"/>
          <w:b/>
          <w:bCs w:val="0"/>
          <w:sz w:val="32"/>
          <w:szCs w:val="32"/>
          <w:lang w:val="en-US" w:eastAsia="zh-CN"/>
        </w:rPr>
        <w:t>注意：务必打印出纸质申办表，随附其他申请材料一并提交到窗口。</w:t>
      </w:r>
      <w:r>
        <w:rPr>
          <w:rFonts w:hint="eastAsia" w:ascii="仿宋_GB2312" w:hAnsi="仿宋_GB2312" w:eastAsia="仿宋_GB2312" w:cs="仿宋_GB2312"/>
          <w:b w:val="0"/>
          <w:bCs/>
          <w:sz w:val="32"/>
          <w:szCs w:val="32"/>
          <w:lang w:val="en-US" w:eastAsia="zh-CN"/>
        </w:rPr>
        <w:t>接受现场提交资料或邮寄提交资料。窗口地址：兰山区北京路8号临沂市政务服务中心</w:t>
      </w:r>
      <w:r>
        <w:rPr>
          <w:rFonts w:hint="eastAsia" w:ascii="仿宋_GB2312" w:hAnsi="仿宋_GB2312" w:eastAsia="仿宋_GB2312" w:cs="仿宋_GB2312"/>
          <w:b/>
          <w:bCs w:val="0"/>
          <w:color w:val="FF0000"/>
          <w:sz w:val="32"/>
          <w:szCs w:val="32"/>
          <w:lang w:val="en-US" w:eastAsia="zh-CN"/>
        </w:rPr>
        <w:t>3楼一窗受理</w:t>
      </w:r>
      <w:r>
        <w:rPr>
          <w:rFonts w:hint="eastAsia" w:ascii="仿宋_GB2312" w:hAnsi="仿宋_GB2312" w:eastAsia="仿宋_GB2312" w:cs="仿宋_GB2312"/>
          <w:b w:val="0"/>
          <w:bCs/>
          <w:sz w:val="32"/>
          <w:szCs w:val="32"/>
          <w:lang w:val="en-US" w:eastAsia="zh-CN"/>
        </w:rPr>
        <w:t>窗口</w:t>
      </w:r>
    </w:p>
    <w:p>
      <w:pPr>
        <w:jc w:val="center"/>
        <w:rPr>
          <w:b w:val="0"/>
          <w:bCs/>
        </w:rPr>
      </w:pPr>
      <w:r>
        <w:rPr>
          <w:b w:val="0"/>
          <w:bCs/>
        </w:rPr>
        <w:drawing>
          <wp:inline distT="0" distB="0" distL="114300" distR="114300">
            <wp:extent cx="5266690" cy="2874645"/>
            <wp:effectExtent l="0" t="0" r="10160" b="19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5266690" cy="2874645"/>
                    </a:xfrm>
                    <a:prstGeom prst="rect">
                      <a:avLst/>
                    </a:prstGeom>
                    <a:noFill/>
                    <a:ln>
                      <a:noFill/>
                    </a:ln>
                  </pic:spPr>
                </pic:pic>
              </a:graphicData>
            </a:graphic>
          </wp:inline>
        </w:drawing>
      </w:r>
    </w:p>
    <w:p>
      <w:pPr>
        <w:jc w:val="center"/>
        <w:rPr>
          <w:b w:val="0"/>
          <w:bCs/>
        </w:rPr>
      </w:pPr>
      <w:r>
        <w:rPr>
          <w:b w:val="0"/>
          <w:bCs/>
        </w:rPr>
        <w:drawing>
          <wp:inline distT="0" distB="0" distL="114300" distR="114300">
            <wp:extent cx="5266690" cy="2874645"/>
            <wp:effectExtent l="0" t="0" r="10160" b="190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5266690" cy="2874645"/>
                    </a:xfrm>
                    <a:prstGeom prst="rect">
                      <a:avLst/>
                    </a:prstGeom>
                    <a:noFill/>
                    <a:ln>
                      <a:noFill/>
                    </a:ln>
                  </pic:spPr>
                </pic:pic>
              </a:graphicData>
            </a:graphic>
          </wp:inline>
        </w:drawing>
      </w:r>
    </w:p>
    <w:p>
      <w:pPr>
        <w:jc w:val="center"/>
        <w:rPr>
          <w:b w:val="0"/>
          <w:bCs/>
        </w:rPr>
      </w:pPr>
      <w:r>
        <w:rPr>
          <w:b w:val="0"/>
          <w:bCs/>
        </w:rPr>
        <w:drawing>
          <wp:inline distT="0" distB="0" distL="114300" distR="114300">
            <wp:extent cx="5266690" cy="2874645"/>
            <wp:effectExtent l="0" t="0" r="10160" b="190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5266690" cy="2874645"/>
                    </a:xfrm>
                    <a:prstGeom prst="rect">
                      <a:avLst/>
                    </a:prstGeom>
                    <a:noFill/>
                    <a:ln>
                      <a:noFill/>
                    </a:ln>
                  </pic:spPr>
                </pic:pic>
              </a:graphicData>
            </a:graphic>
          </wp:inline>
        </w:drawing>
      </w:r>
    </w:p>
    <w:p>
      <w:pPr>
        <w:jc w:val="center"/>
        <w:rPr>
          <w:b w:val="0"/>
          <w:bCs/>
        </w:rPr>
      </w:pPr>
      <w:r>
        <w:rPr>
          <w:b w:val="0"/>
          <w:bCs/>
        </w:rPr>
        <w:drawing>
          <wp:inline distT="0" distB="0" distL="114300" distR="114300">
            <wp:extent cx="5267960" cy="1258570"/>
            <wp:effectExtent l="0" t="0" r="8890" b="1778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1"/>
                    <a:srcRect b="70563"/>
                    <a:stretch>
                      <a:fillRect/>
                    </a:stretch>
                  </pic:blipFill>
                  <pic:spPr>
                    <a:xfrm>
                      <a:off x="0" y="0"/>
                      <a:ext cx="5267960" cy="1258570"/>
                    </a:xfrm>
                    <a:prstGeom prst="rect">
                      <a:avLst/>
                    </a:prstGeom>
                    <a:noFill/>
                    <a:ln>
                      <a:noFill/>
                    </a:ln>
                  </pic:spPr>
                </pic:pic>
              </a:graphicData>
            </a:graphic>
          </wp:inline>
        </w:drawing>
      </w:r>
    </w:p>
    <w:p>
      <w:pPr>
        <w:numPr>
          <w:ilvl w:val="0"/>
          <w:numId w:val="2"/>
        </w:numPr>
        <w:jc w:val="left"/>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窗口受理后，企业根据工作人员通知，支付代办费用。相关文件的认证信息状态可在申办系统中实时跟踪。</w:t>
      </w:r>
    </w:p>
    <w:p>
      <w:pPr>
        <w:numPr>
          <w:ilvl w:val="0"/>
          <w:numId w:val="0"/>
        </w:numPr>
        <w:jc w:val="center"/>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drawing>
          <wp:inline distT="0" distB="0" distL="114300" distR="114300">
            <wp:extent cx="5266690" cy="2508250"/>
            <wp:effectExtent l="0" t="0" r="10160" b="635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2"/>
                    <a:srcRect b="12746"/>
                    <a:stretch>
                      <a:fillRect/>
                    </a:stretch>
                  </pic:blipFill>
                  <pic:spPr>
                    <a:xfrm>
                      <a:off x="0" y="0"/>
                      <a:ext cx="5266690" cy="2508250"/>
                    </a:xfrm>
                    <a:prstGeom prst="rect">
                      <a:avLst/>
                    </a:prstGeom>
                    <a:noFill/>
                    <a:ln>
                      <a:noFill/>
                    </a:ln>
                  </pic:spPr>
                </pic:pic>
              </a:graphicData>
            </a:graphic>
          </wp:inline>
        </w:drawing>
      </w:r>
    </w:p>
    <w:p>
      <w:pPr>
        <w:numPr>
          <w:ilvl w:val="0"/>
          <w:numId w:val="2"/>
        </w:numPr>
        <w:ind w:left="0" w:leftChars="0" w:firstLine="0" w:firstLineChars="0"/>
        <w:jc w:val="left"/>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文件认证完成后，中国贸促会将文件寄回至临沂市贸促会，临沂市贸促会将总会、外交部和使馆部分发生的认证费用付款通知单发送给企业，企业付款后领取认证文件即可。</w:t>
      </w:r>
    </w:p>
    <w:p>
      <w:pPr>
        <w:ind w:left="0" w:leftChars="0" w:right="0" w:rightChars="0" w:firstLine="0" w:firstLineChars="0"/>
        <w:jc w:val="center"/>
        <w:rPr>
          <w:rFonts w:hint="eastAsia" w:ascii="黑体" w:hAnsi="黑体" w:eastAsia="黑体" w:cs="黑体"/>
          <w:sz w:val="44"/>
          <w:szCs w:val="44"/>
          <w:lang w:eastAsia="zh-CN"/>
        </w:rPr>
      </w:pPr>
      <w:r>
        <w:rPr>
          <w:rFonts w:hint="eastAsia" w:ascii="黑体" w:hAnsi="黑体" w:eastAsia="黑体" w:cs="黑体"/>
          <w:sz w:val="44"/>
          <w:szCs w:val="44"/>
          <w:lang w:eastAsia="zh-CN"/>
        </w:rPr>
        <w:t>产地证</w:t>
      </w:r>
      <w:r>
        <w:rPr>
          <w:rFonts w:hint="eastAsia" w:ascii="黑体" w:hAnsi="黑体" w:eastAsia="黑体" w:cs="黑体"/>
          <w:sz w:val="44"/>
          <w:szCs w:val="44"/>
          <w:lang w:val="en-US" w:eastAsia="zh-CN"/>
        </w:rPr>
        <w:t>/健康证</w:t>
      </w:r>
      <w:r>
        <w:rPr>
          <w:rFonts w:hint="eastAsia" w:ascii="黑体" w:hAnsi="黑体" w:eastAsia="黑体" w:cs="黑体"/>
          <w:sz w:val="44"/>
          <w:szCs w:val="44"/>
          <w:lang w:eastAsia="zh-CN"/>
        </w:rPr>
        <w:t>等使领馆认证办理说明</w:t>
      </w:r>
    </w:p>
    <w:p>
      <w:pPr>
        <w:ind w:left="0" w:leftChars="0" w:right="0" w:rightChars="0" w:firstLine="0" w:firstLineChars="0"/>
        <w:jc w:val="center"/>
        <w:rPr>
          <w:rFonts w:hint="eastAsia" w:ascii="黑体" w:hAnsi="黑体" w:eastAsia="黑体" w:cs="黑体"/>
          <w:sz w:val="28"/>
          <w:szCs w:val="28"/>
          <w:lang w:eastAsia="zh-CN"/>
        </w:rPr>
      </w:pPr>
      <w:r>
        <w:rPr>
          <w:rFonts w:hint="eastAsia" w:ascii="黑体" w:hAnsi="黑体" w:eastAsia="黑体" w:cs="黑体"/>
          <w:sz w:val="28"/>
          <w:szCs w:val="28"/>
          <w:lang w:eastAsia="zh-CN"/>
        </w:rPr>
        <w:t>（不需办理证明书）</w:t>
      </w:r>
    </w:p>
    <w:p>
      <w:pPr>
        <w:ind w:left="0" w:leftChars="0" w:right="0" w:rightChars="0" w:firstLine="0" w:firstLineChars="0"/>
        <w:jc w:val="center"/>
        <w:rPr>
          <w:rFonts w:hint="eastAsia" w:ascii="黑体" w:hAnsi="黑体" w:eastAsia="黑体" w:cs="黑体"/>
          <w:sz w:val="28"/>
          <w:szCs w:val="28"/>
          <w:lang w:eastAsia="zh-CN"/>
        </w:rPr>
      </w:pPr>
    </w:p>
    <w:p>
      <w:pPr>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lang w:eastAsia="zh-CN"/>
        </w:rPr>
        <w:t>一、业务范围：</w:t>
      </w:r>
      <w:r>
        <w:rPr>
          <w:rFonts w:hint="eastAsia" w:ascii="仿宋_GB2312" w:hAnsi="仿宋_GB2312" w:eastAsia="仿宋_GB2312" w:cs="仿宋_GB2312"/>
          <w:sz w:val="32"/>
          <w:szCs w:val="32"/>
          <w:lang w:eastAsia="zh-CN"/>
        </w:rPr>
        <w:t>客户要求由外交部、各国驻华使馆给予认证的商业单据和单证。</w:t>
      </w:r>
    </w:p>
    <w:p>
      <w:pPr>
        <w:numPr>
          <w:ilvl w:val="0"/>
          <w:numId w:val="0"/>
        </w:numPr>
        <w:rPr>
          <w:rFonts w:hint="eastAsia"/>
          <w:sz w:val="32"/>
          <w:szCs w:val="32"/>
          <w:lang w:eastAsia="zh-CN"/>
        </w:rPr>
      </w:pPr>
      <w:r>
        <w:rPr>
          <w:rFonts w:hint="eastAsia" w:ascii="楷体_GB2312" w:hAnsi="楷体_GB2312" w:eastAsia="楷体_GB2312" w:cs="楷体_GB2312"/>
          <w:b/>
          <w:bCs/>
          <w:sz w:val="32"/>
          <w:szCs w:val="32"/>
          <w:lang w:eastAsia="zh-CN"/>
        </w:rPr>
        <w:t>二、认证形式：</w:t>
      </w:r>
      <w:r>
        <w:rPr>
          <w:rFonts w:hint="eastAsia" w:ascii="仿宋_GB2312" w:hAnsi="仿宋_GB2312" w:eastAsia="仿宋_GB2312" w:cs="仿宋_GB2312"/>
          <w:b w:val="0"/>
          <w:bCs w:val="0"/>
          <w:sz w:val="32"/>
          <w:szCs w:val="32"/>
          <w:lang w:eastAsia="zh-CN"/>
        </w:rPr>
        <w:t>由</w:t>
      </w:r>
      <w:r>
        <w:rPr>
          <w:rFonts w:hint="eastAsia" w:ascii="仿宋_GB2312" w:hAnsi="仿宋_GB2312" w:eastAsia="仿宋_GB2312" w:cs="仿宋_GB2312"/>
          <w:sz w:val="32"/>
          <w:szCs w:val="32"/>
          <w:lang w:eastAsia="zh-CN"/>
        </w:rPr>
        <w:t>临沂市贸促会递交国家贸促总会后转外交部国际领事司，认证后再转使馆给予认证。</w:t>
      </w:r>
    </w:p>
    <w:p>
      <w:pP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三、所需材料：</w:t>
      </w:r>
    </w:p>
    <w:p>
      <w:pPr>
        <w:numPr>
          <w:ilvl w:val="0"/>
          <w:numId w:val="0"/>
        </w:num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）代办领事认证申请表</w:t>
      </w:r>
      <w:r>
        <w:rPr>
          <w:rFonts w:hint="eastAsia" w:ascii="仿宋_GB2312" w:hAnsi="仿宋_GB2312" w:eastAsia="仿宋_GB2312" w:cs="仿宋_GB2312"/>
          <w:sz w:val="32"/>
          <w:szCs w:val="32"/>
          <w:lang w:val="en-US" w:eastAsia="zh-CN"/>
        </w:rPr>
        <w:t xml:space="preserve"> 1份</w:t>
      </w:r>
    </w:p>
    <w:p>
      <w:pPr>
        <w:numPr>
          <w:ilvl w:val="0"/>
          <w:numId w:val="0"/>
        </w:num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（2）待认证材料原件及复印件 各1份</w:t>
      </w:r>
    </w:p>
    <w:p>
      <w:pPr>
        <w:numPr>
          <w:ilvl w:val="0"/>
          <w:numId w:val="0"/>
        </w:numPr>
        <w:rPr>
          <w:rFonts w:hint="eastAsia"/>
          <w:sz w:val="32"/>
          <w:szCs w:val="32"/>
          <w:lang w:val="en-US" w:eastAsia="zh-CN"/>
        </w:rPr>
      </w:pPr>
      <w:r>
        <w:rPr>
          <w:rFonts w:hint="eastAsia" w:ascii="楷体_GB2312" w:hAnsi="楷体_GB2312" w:eastAsia="楷体_GB2312" w:cs="楷体_GB2312"/>
          <w:b/>
          <w:bCs/>
          <w:sz w:val="32"/>
          <w:szCs w:val="32"/>
          <w:lang w:val="en-US" w:eastAsia="zh-CN"/>
        </w:rPr>
        <w:t>四、承诺时限：</w:t>
      </w:r>
      <w:r>
        <w:rPr>
          <w:rFonts w:hint="eastAsia" w:ascii="仿宋_GB2312" w:hAnsi="仿宋_GB2312" w:eastAsia="仿宋_GB2312" w:cs="仿宋_GB2312"/>
          <w:sz w:val="32"/>
          <w:szCs w:val="32"/>
          <w:lang w:val="en-US" w:eastAsia="zh-CN"/>
        </w:rPr>
        <w:t>所有材料符合要求，当日可快递发出，具体时间参考使馆要求。</w:t>
      </w:r>
    </w:p>
    <w:p>
      <w:pPr>
        <w:numPr>
          <w:ilvl w:val="0"/>
          <w:numId w:val="0"/>
        </w:num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注意事项</w:t>
      </w:r>
      <w:r>
        <w:rPr>
          <w:rFonts w:hint="eastAsia" w:ascii="仿宋_GB2312" w:hAnsi="仿宋_GB2312" w:eastAsia="仿宋_GB2312" w:cs="仿宋_GB2312"/>
          <w:sz w:val="32"/>
          <w:szCs w:val="32"/>
          <w:lang w:val="en-US" w:eastAsia="zh-CN"/>
        </w:rPr>
        <w:t>：</w:t>
      </w:r>
    </w:p>
    <w:p>
      <w:pPr>
        <w:numPr>
          <w:ilvl w:val="0"/>
          <w:numId w:val="0"/>
        </w:num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1、该说明适用于所有</w:t>
      </w:r>
      <w:r>
        <w:rPr>
          <w:rFonts w:hint="eastAsia" w:ascii="仿宋_GB2312" w:hAnsi="仿宋_GB2312" w:eastAsia="仿宋_GB2312" w:cs="仿宋_GB2312"/>
          <w:sz w:val="32"/>
          <w:szCs w:val="32"/>
          <w:shd w:val="clear" w:color="FFFFFF" w:fill="D9D9D9"/>
          <w:lang w:val="en-US" w:eastAsia="zh-CN"/>
        </w:rPr>
        <w:t>不需要出具贸促会证明书</w:t>
      </w:r>
      <w:r>
        <w:rPr>
          <w:rFonts w:hint="eastAsia" w:ascii="仿宋_GB2312" w:hAnsi="仿宋_GB2312" w:eastAsia="仿宋_GB2312" w:cs="仿宋_GB2312"/>
          <w:sz w:val="32"/>
          <w:szCs w:val="32"/>
          <w:lang w:val="en-US" w:eastAsia="zh-CN"/>
        </w:rPr>
        <w:t>的认证文件，如产地证、健康证、植检证等；</w:t>
      </w:r>
    </w:p>
    <w:p>
      <w:pPr>
        <w:numPr>
          <w:ilvl w:val="0"/>
          <w:numId w:val="0"/>
        </w:num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2、各使馆要求佐证材料不同且随时变化，且有使馆要求产地证、健康证需与发票同时认证，请提前致电8726621咨询；</w:t>
      </w:r>
    </w:p>
    <w:p>
      <w:pPr>
        <w:numPr>
          <w:ilvl w:val="0"/>
          <w:numId w:val="0"/>
        </w:num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3、多数使馆认证时间较长，请务必尽早提前办理。</w:t>
      </w:r>
    </w:p>
    <w:p>
      <w:pPr>
        <w:widowControl w:val="0"/>
        <w:numPr>
          <w:ilvl w:val="0"/>
          <w:numId w:val="0"/>
        </w:numPr>
        <w:jc w:val="left"/>
        <w:rPr>
          <w:rFonts w:hint="default" w:ascii="仿宋_GB2312" w:hAnsi="仿宋_GB2312" w:eastAsia="仿宋_GB2312" w:cs="仿宋_GB2312"/>
          <w:b w:val="0"/>
          <w:bCs/>
          <w:sz w:val="32"/>
          <w:szCs w:val="32"/>
          <w:lang w:val="en-US" w:eastAsia="zh-CN"/>
        </w:rPr>
      </w:pPr>
    </w:p>
    <w:p>
      <w:pPr>
        <w:widowControl w:val="0"/>
        <w:numPr>
          <w:ilvl w:val="0"/>
          <w:numId w:val="0"/>
        </w:numPr>
        <w:jc w:val="left"/>
        <w:rPr>
          <w:rFonts w:hint="default" w:ascii="仿宋_GB2312" w:hAnsi="仿宋_GB2312" w:eastAsia="仿宋_GB2312" w:cs="仿宋_GB2312"/>
          <w:b w:val="0"/>
          <w:bCs/>
          <w:sz w:val="32"/>
          <w:szCs w:val="32"/>
          <w:lang w:val="en-US" w:eastAsia="zh-CN"/>
        </w:rPr>
      </w:pPr>
    </w:p>
    <w:p>
      <w:pPr>
        <w:widowControl w:val="0"/>
        <w:numPr>
          <w:ilvl w:val="0"/>
          <w:numId w:val="0"/>
        </w:numPr>
        <w:jc w:val="left"/>
        <w:rPr>
          <w:rFonts w:hint="default" w:ascii="仿宋_GB2312" w:hAnsi="仿宋_GB2312" w:eastAsia="仿宋_GB2312" w:cs="仿宋_GB2312"/>
          <w:b w:val="0"/>
          <w:bCs/>
          <w:sz w:val="32"/>
          <w:szCs w:val="32"/>
          <w:lang w:val="en-US" w:eastAsia="zh-CN"/>
        </w:rPr>
      </w:pPr>
    </w:p>
    <w:p>
      <w:pPr>
        <w:widowControl w:val="0"/>
        <w:numPr>
          <w:ilvl w:val="0"/>
          <w:numId w:val="0"/>
        </w:numPr>
        <w:jc w:val="left"/>
        <w:rPr>
          <w:rFonts w:hint="default" w:ascii="仿宋_GB2312" w:hAnsi="仿宋_GB2312" w:eastAsia="仿宋_GB2312" w:cs="仿宋_GB2312"/>
          <w:b w:val="0"/>
          <w:bCs/>
          <w:sz w:val="32"/>
          <w:szCs w:val="32"/>
          <w:lang w:val="en-US" w:eastAsia="zh-CN"/>
        </w:rPr>
      </w:pPr>
    </w:p>
    <w:p>
      <w:pPr>
        <w:jc w:val="center"/>
        <w:rPr>
          <w:rFonts w:hint="eastAsia" w:ascii="黑体" w:hAnsi="黑体" w:eastAsia="黑体" w:cs="黑体"/>
          <w:sz w:val="28"/>
          <w:szCs w:val="28"/>
        </w:rPr>
      </w:pPr>
      <w:r>
        <w:rPr>
          <w:rFonts w:hint="eastAsia" w:ascii="黑体" w:hAnsi="黑体" w:eastAsia="黑体" w:cs="黑体"/>
          <w:sz w:val="44"/>
          <w:szCs w:val="44"/>
          <w:lang w:eastAsia="zh-CN"/>
        </w:rPr>
        <w:t>发票、合同等</w:t>
      </w:r>
      <w:r>
        <w:rPr>
          <w:rFonts w:hint="eastAsia" w:ascii="黑体" w:hAnsi="黑体" w:eastAsia="黑体" w:cs="黑体"/>
          <w:sz w:val="44"/>
          <w:szCs w:val="44"/>
        </w:rPr>
        <w:t>使领馆认证办理说明</w:t>
      </w:r>
    </w:p>
    <w:p>
      <w:pPr>
        <w:jc w:val="center"/>
        <w:rPr>
          <w:rFonts w:hint="eastAsia" w:ascii="黑体" w:hAnsi="黑体" w:eastAsia="黑体" w:cs="黑体"/>
          <w:sz w:val="28"/>
          <w:szCs w:val="28"/>
          <w:lang w:eastAsia="zh-CN"/>
        </w:rPr>
      </w:pPr>
      <w:r>
        <w:rPr>
          <w:rFonts w:hint="eastAsia" w:ascii="黑体" w:hAnsi="黑体" w:eastAsia="黑体" w:cs="黑体"/>
          <w:sz w:val="28"/>
          <w:szCs w:val="28"/>
          <w:lang w:eastAsia="zh-CN"/>
        </w:rPr>
        <w:t>（需办理证明书）</w:t>
      </w:r>
    </w:p>
    <w:p>
      <w:pPr>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一、业务范围：</w:t>
      </w:r>
      <w:r>
        <w:rPr>
          <w:rFonts w:hint="eastAsia" w:ascii="仿宋_GB2312" w:hAnsi="仿宋_GB2312" w:eastAsia="仿宋_GB2312" w:cs="仿宋_GB2312"/>
          <w:sz w:val="32"/>
          <w:szCs w:val="32"/>
        </w:rPr>
        <w:t>客户要求由贸促会（国际商会）、外交部、各国驻华使馆给予认证的商业单据和单证。</w:t>
      </w:r>
    </w:p>
    <w:p>
      <w:pPr>
        <w:rPr>
          <w:rFonts w:hint="eastAsia"/>
          <w:sz w:val="32"/>
          <w:szCs w:val="32"/>
        </w:rPr>
      </w:pPr>
      <w:r>
        <w:rPr>
          <w:rFonts w:hint="eastAsia" w:ascii="楷体_GB2312" w:hAnsi="楷体_GB2312" w:eastAsia="楷体_GB2312" w:cs="楷体_GB2312"/>
          <w:b/>
          <w:bCs/>
          <w:sz w:val="32"/>
          <w:szCs w:val="32"/>
        </w:rPr>
        <w:t>二、办理流程：</w:t>
      </w:r>
      <w:r>
        <w:rPr>
          <w:rFonts w:hint="eastAsia" w:ascii="仿宋_GB2312" w:hAnsi="仿宋_GB2312" w:eastAsia="仿宋_GB2312" w:cs="仿宋_GB2312"/>
          <w:sz w:val="32"/>
          <w:szCs w:val="32"/>
        </w:rPr>
        <w:t>由我会审核后递交国家贸促总会制作证明书然后转外交部国际领事司认证后再转使馆给予认证，然后退回国家贸促会，国家贸促会在快递我会，由我会通知企业取件。</w:t>
      </w:r>
    </w:p>
    <w:p>
      <w:pP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三、所需材料：</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请参考</w:t>
      </w:r>
      <w:r>
        <w:rPr>
          <w:rFonts w:hint="eastAsia" w:ascii="仿宋_GB2312" w:hAnsi="仿宋_GB2312" w:eastAsia="仿宋_GB2312" w:cs="仿宋_GB2312"/>
          <w:sz w:val="32"/>
          <w:szCs w:val="32"/>
          <w:lang w:eastAsia="zh-CN"/>
        </w:rPr>
        <w:t>相同文件</w:t>
      </w:r>
      <w:r>
        <w:rPr>
          <w:rFonts w:hint="eastAsia" w:ascii="仿宋_GB2312" w:hAnsi="仿宋_GB2312" w:eastAsia="仿宋_GB2312" w:cs="仿宋_GB2312"/>
          <w:sz w:val="32"/>
          <w:szCs w:val="32"/>
          <w:shd w:val="clear" w:color="FFFFFF" w:fill="D9D9D9"/>
        </w:rPr>
        <w:t>国际商事证明书</w:t>
      </w:r>
      <w:r>
        <w:rPr>
          <w:rFonts w:hint="eastAsia" w:ascii="仿宋_GB2312" w:hAnsi="仿宋_GB2312" w:eastAsia="仿宋_GB2312" w:cs="仿宋_GB2312"/>
          <w:sz w:val="32"/>
          <w:szCs w:val="32"/>
        </w:rPr>
        <w:t>需提交的材料，</w:t>
      </w:r>
      <w:r>
        <w:rPr>
          <w:rFonts w:hint="eastAsia" w:ascii="仿宋_GB2312" w:hAnsi="仿宋_GB2312" w:eastAsia="仿宋_GB2312" w:cs="仿宋_GB2312"/>
          <w:b/>
          <w:bCs/>
          <w:sz w:val="32"/>
          <w:szCs w:val="32"/>
          <w:lang w:eastAsia="zh-CN"/>
        </w:rPr>
        <w:t>唯一不同</w:t>
      </w:r>
      <w:r>
        <w:rPr>
          <w:rFonts w:hint="eastAsia" w:ascii="仿宋_GB2312" w:hAnsi="仿宋_GB2312" w:eastAsia="仿宋_GB2312" w:cs="仿宋_GB2312"/>
          <w:sz w:val="32"/>
          <w:szCs w:val="32"/>
          <w:lang w:eastAsia="zh-CN"/>
        </w:rPr>
        <w:t>是</w:t>
      </w:r>
      <w:r>
        <w:rPr>
          <w:rFonts w:hint="eastAsia" w:ascii="仿宋_GB2312" w:hAnsi="仿宋_GB2312" w:eastAsia="仿宋_GB2312" w:cs="仿宋_GB2312"/>
          <w:sz w:val="32"/>
          <w:szCs w:val="32"/>
          <w:u w:val="single" w:color="auto"/>
          <w:lang w:eastAsia="zh-CN"/>
        </w:rPr>
        <w:t>待认证材料提交份数为</w:t>
      </w:r>
      <w:r>
        <w:rPr>
          <w:rFonts w:hint="eastAsia" w:ascii="仿宋_GB2312" w:hAnsi="仿宋_GB2312" w:eastAsia="仿宋_GB2312" w:cs="仿宋_GB2312"/>
          <w:sz w:val="32"/>
          <w:szCs w:val="32"/>
          <w:u w:val="single" w:color="auto"/>
          <w:lang w:val="en-US" w:eastAsia="zh-CN"/>
        </w:rPr>
        <w:t>N份正本（N为需要认证的份数）+1份复印件</w:t>
      </w:r>
    </w:p>
    <w:p>
      <w:pPr>
        <w:rPr>
          <w:rFonts w:hint="eastAsia"/>
          <w:sz w:val="32"/>
          <w:szCs w:val="32"/>
        </w:rPr>
      </w:pPr>
      <w:r>
        <w:rPr>
          <w:rFonts w:hint="eastAsia" w:ascii="楷体_GB2312" w:hAnsi="楷体_GB2312" w:eastAsia="楷体_GB2312" w:cs="楷体_GB2312"/>
          <w:b/>
          <w:bCs/>
          <w:sz w:val="32"/>
          <w:szCs w:val="32"/>
        </w:rPr>
        <w:t>四、承诺时限：</w:t>
      </w:r>
      <w:r>
        <w:rPr>
          <w:rFonts w:hint="eastAsia" w:ascii="仿宋_GB2312" w:hAnsi="仿宋_GB2312" w:eastAsia="仿宋_GB2312" w:cs="仿宋_GB2312"/>
          <w:sz w:val="32"/>
          <w:szCs w:val="32"/>
        </w:rPr>
        <w:t>所有材料符合要求，当日可快递发出，具体时间参考使馆要求。</w:t>
      </w:r>
    </w:p>
    <w:p>
      <w:pPr>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五、注意事项</w:t>
      </w:r>
      <w:r>
        <w:rPr>
          <w:rFonts w:hint="eastAsia" w:ascii="仿宋_GB2312" w:hAnsi="仿宋_GB2312" w:eastAsia="仿宋_GB2312" w:cs="仿宋_GB2312"/>
          <w:sz w:val="32"/>
          <w:szCs w:val="32"/>
        </w:rPr>
        <w:t>：</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该说明适用于发票、箱单、合同等需要贸促会认证（办理证明书）的情况；</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各使馆要求佐证材料不同且随时变化，请提前致电</w:t>
      </w:r>
      <w:r>
        <w:rPr>
          <w:rFonts w:hint="eastAsia" w:ascii="仿宋_GB2312" w:hAnsi="仿宋_GB2312" w:eastAsia="仿宋_GB2312" w:cs="仿宋_GB2312"/>
          <w:sz w:val="32"/>
          <w:szCs w:val="32"/>
          <w:lang w:val="en-US" w:eastAsia="zh-CN"/>
        </w:rPr>
        <w:t>8726621</w:t>
      </w:r>
      <w:r>
        <w:rPr>
          <w:rFonts w:hint="eastAsia" w:ascii="仿宋_GB2312" w:hAnsi="仿宋_GB2312" w:eastAsia="仿宋_GB2312" w:cs="仿宋_GB2312"/>
          <w:sz w:val="32"/>
          <w:szCs w:val="32"/>
        </w:rPr>
        <w:t>咨询；</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、多数使馆认证时间较长，请务必尽早提前办理。</w:t>
      </w:r>
    </w:p>
    <w:p>
      <w:pPr>
        <w:widowControl w:val="0"/>
        <w:numPr>
          <w:ilvl w:val="0"/>
          <w:numId w:val="0"/>
        </w:numPr>
        <w:jc w:val="left"/>
        <w:rPr>
          <w:rFonts w:hint="default" w:ascii="仿宋_GB2312" w:hAnsi="仿宋_GB2312" w:eastAsia="仿宋_GB2312" w:cs="仿宋_GB2312"/>
          <w:b w:val="0"/>
          <w:bCs/>
          <w:sz w:val="32"/>
          <w:szCs w:val="32"/>
          <w:lang w:val="en-US"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EFA670"/>
    <w:multiLevelType w:val="singleLevel"/>
    <w:tmpl w:val="BDEFA670"/>
    <w:lvl w:ilvl="0" w:tentative="0">
      <w:start w:val="2"/>
      <w:numFmt w:val="decimal"/>
      <w:lvlText w:val="%1."/>
      <w:lvlJc w:val="left"/>
      <w:pPr>
        <w:tabs>
          <w:tab w:val="left" w:pos="312"/>
        </w:tabs>
      </w:pPr>
    </w:lvl>
  </w:abstractNum>
  <w:abstractNum w:abstractNumId="1">
    <w:nsid w:val="C0F2B9D9"/>
    <w:multiLevelType w:val="singleLevel"/>
    <w:tmpl w:val="C0F2B9D9"/>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8541665"/>
    <w:rsid w:val="1D4C6C31"/>
    <w:rsid w:val="2DD535FC"/>
    <w:rsid w:val="30C32406"/>
    <w:rsid w:val="38E34FA3"/>
    <w:rsid w:val="4CC8797F"/>
    <w:rsid w:val="573C3D70"/>
    <w:rsid w:val="63766F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1185</Words>
  <Characters>1256</Characters>
  <Lines>0</Lines>
  <Paragraphs>0</Paragraphs>
  <TotalTime>2</TotalTime>
  <ScaleCrop>false</ScaleCrop>
  <LinksUpToDate>false</LinksUpToDate>
  <CharactersWithSpaces>1258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2022-04-07T01:58:35Z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9E507FFB57FE4D018761673BAB988C89</vt:lpwstr>
  </property>
</Properties>
</file>