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0" w:rightFromText="180" w:horzAnchor="margin" w:tblpXSpec="center" w:tblpY="720"/>
        <w:tblW w:w="9540" w:type="dxa"/>
        <w:tblInd w:w="0" w:type="dxa"/>
        <w:tblLayout w:type="autofit"/>
        <w:tblCellMar>
          <w:top w:w="0" w:type="dxa"/>
          <w:left w:w="108" w:type="dxa"/>
          <w:bottom w:w="0" w:type="dxa"/>
          <w:right w:w="108" w:type="dxa"/>
        </w:tblCellMar>
      </w:tblPr>
      <w:tblGrid>
        <w:gridCol w:w="9540"/>
      </w:tblGrid>
      <w:tr>
        <w:tblPrEx>
          <w:tblCellMar>
            <w:top w:w="0" w:type="dxa"/>
            <w:left w:w="108" w:type="dxa"/>
            <w:bottom w:w="0" w:type="dxa"/>
            <w:right w:w="108" w:type="dxa"/>
          </w:tblCellMar>
        </w:tblPrEx>
        <w:trPr>
          <w:trHeight w:val="4118" w:hRule="atLeast"/>
        </w:trPr>
        <w:tc>
          <w:tcPr>
            <w:tcW w:w="9540" w:type="dxa"/>
            <w:tcBorders>
              <w:bottom w:val="thinThickSmallGap" w:color="FF0000" w:sz="18" w:space="0"/>
            </w:tcBorders>
          </w:tcPr>
          <w:p>
            <w:pPr>
              <w:jc w:val="center"/>
              <w:rPr>
                <w:rFonts w:ascii="新宋体" w:hAnsi="新宋体" w:eastAsia="新宋体"/>
                <w:b/>
                <w:color w:val="FF0000"/>
                <w:sz w:val="94"/>
                <w:szCs w:val="94"/>
              </w:rPr>
            </w:pPr>
            <w:r>
              <w:rPr>
                <w:rFonts w:hint="eastAsia" w:ascii="新宋体" w:hAnsi="新宋体" w:eastAsia="新宋体"/>
                <w:b/>
                <w:color w:val="FF0000"/>
                <w:w w:val="90"/>
                <w:sz w:val="94"/>
                <w:szCs w:val="94"/>
              </w:rPr>
              <w:t>贸促会经贸预警</w:t>
            </w:r>
            <w:r>
              <w:rPr>
                <w:rFonts w:hint="eastAsia" w:ascii="新宋体" w:hAnsi="新宋体" w:eastAsia="新宋体"/>
                <w:b/>
                <w:color w:val="FF0000"/>
                <w:sz w:val="94"/>
                <w:szCs w:val="94"/>
              </w:rPr>
              <w:t>快报</w:t>
            </w:r>
          </w:p>
          <w:p>
            <w:pPr>
              <w:jc w:val="center"/>
              <w:rPr>
                <w:rFonts w:eastAsia="华文中宋"/>
                <w:sz w:val="32"/>
                <w:szCs w:val="32"/>
              </w:rPr>
            </w:pPr>
          </w:p>
          <w:p>
            <w:pPr>
              <w:jc w:val="center"/>
              <w:rPr>
                <w:rFonts w:eastAsia="华文中宋"/>
                <w:sz w:val="32"/>
                <w:szCs w:val="32"/>
              </w:rPr>
            </w:pPr>
            <w:r>
              <w:rPr>
                <w:rFonts w:hint="eastAsia" w:eastAsia="华文中宋"/>
                <w:sz w:val="32"/>
                <w:szCs w:val="32"/>
              </w:rPr>
              <w:t>第（</w:t>
            </w:r>
            <w:r>
              <w:rPr>
                <w:rFonts w:hint="eastAsia" w:eastAsia="华文中宋"/>
                <w:sz w:val="32"/>
                <w:szCs w:val="32"/>
                <w:lang w:val="en-US" w:eastAsia="zh-CN"/>
              </w:rPr>
              <w:t>203</w:t>
            </w:r>
            <w:r>
              <w:rPr>
                <w:rFonts w:hint="eastAsia" w:eastAsia="华文中宋"/>
                <w:sz w:val="32"/>
                <w:szCs w:val="32"/>
              </w:rPr>
              <w:t>）期</w:t>
            </w:r>
          </w:p>
          <w:p>
            <w:pPr>
              <w:jc w:val="center"/>
              <w:rPr>
                <w:rFonts w:eastAsia="华文中宋"/>
                <w:sz w:val="32"/>
                <w:szCs w:val="32"/>
              </w:rPr>
            </w:pPr>
          </w:p>
          <w:p>
            <w:pPr>
              <w:rPr>
                <w:rFonts w:ascii="宋体"/>
                <w:sz w:val="32"/>
                <w:szCs w:val="32"/>
              </w:rPr>
            </w:pPr>
            <w:r>
              <w:rPr>
                <w:rFonts w:hint="eastAsia" w:ascii="宋体" w:hAnsi="宋体"/>
                <w:sz w:val="32"/>
                <w:szCs w:val="32"/>
              </w:rPr>
              <w:t>中国贸促会山东省经贸摩擦预警中心</w:t>
            </w:r>
            <w:r>
              <w:rPr>
                <w:rFonts w:ascii="宋体" w:hAnsi="宋体"/>
                <w:sz w:val="32"/>
                <w:szCs w:val="32"/>
              </w:rPr>
              <w:t xml:space="preserve">   20</w:t>
            </w:r>
            <w:r>
              <w:rPr>
                <w:rFonts w:hint="eastAsia" w:ascii="宋体" w:hAnsi="宋体"/>
                <w:sz w:val="32"/>
                <w:szCs w:val="32"/>
                <w:lang w:val="en-US" w:eastAsia="zh-CN"/>
              </w:rPr>
              <w:t>23</w:t>
            </w:r>
            <w:r>
              <w:rPr>
                <w:rFonts w:hint="eastAsia" w:ascii="宋体" w:hAnsi="宋体"/>
                <w:sz w:val="32"/>
                <w:szCs w:val="32"/>
              </w:rPr>
              <w:t>年</w:t>
            </w:r>
            <w:r>
              <w:rPr>
                <w:rFonts w:hint="default" w:ascii="宋体" w:hAnsi="宋体"/>
                <w:sz w:val="32"/>
                <w:szCs w:val="32"/>
                <w:lang w:val="en"/>
              </w:rPr>
              <w:t>1</w:t>
            </w:r>
            <w:r>
              <w:rPr>
                <w:rFonts w:hint="eastAsia" w:ascii="宋体" w:hAnsi="宋体"/>
                <w:sz w:val="32"/>
                <w:szCs w:val="32"/>
                <w:lang w:val="en-US" w:eastAsia="zh-CN"/>
              </w:rPr>
              <w:t>2</w:t>
            </w:r>
            <w:r>
              <w:rPr>
                <w:rFonts w:hint="eastAsia" w:ascii="宋体" w:hAnsi="宋体"/>
                <w:sz w:val="32"/>
                <w:szCs w:val="32"/>
                <w:lang w:val="en" w:eastAsia="zh-CN"/>
              </w:rPr>
              <w:t>月</w:t>
            </w:r>
            <w:r>
              <w:rPr>
                <w:rFonts w:hint="eastAsia" w:ascii="宋体" w:hAnsi="宋体"/>
                <w:sz w:val="32"/>
                <w:szCs w:val="32"/>
                <w:lang w:val="en-US" w:eastAsia="zh-CN"/>
              </w:rPr>
              <w:t>11</w:t>
            </w:r>
            <w:r>
              <w:rPr>
                <w:rFonts w:hint="eastAsia" w:ascii="宋体" w:hAnsi="宋体"/>
                <w:sz w:val="32"/>
                <w:szCs w:val="32"/>
              </w:rPr>
              <w:t>日</w:t>
            </w:r>
          </w:p>
        </w:tc>
      </w:tr>
    </w:tbl>
    <w:p>
      <w:pPr>
        <w:pStyle w:val="16"/>
        <w:shd w:val="clear" w:color="auto" w:fill="FFFFFF"/>
        <w:spacing w:before="0" w:beforeAutospacing="0" w:after="0" w:afterAutospacing="0" w:line="480" w:lineRule="atLeast"/>
        <w:ind w:right="560"/>
        <w:rPr>
          <w:rFonts w:ascii="Times New Roman" w:hAnsi="Times New Roman" w:eastAsia="仿宋_GB2312" w:cs="Times New Roman"/>
          <w:color w:val="444444"/>
          <w:sz w:val="28"/>
          <w:szCs w:val="28"/>
        </w:rPr>
      </w:pPr>
    </w:p>
    <w:p>
      <w:pPr>
        <w:bidi w:val="0"/>
        <w:rPr>
          <w:rFonts w:hint="eastAsia" w:ascii="文泉驿正黑" w:hAnsi="文泉驿正黑" w:eastAsia="文泉驿正黑" w:cs="文泉驿正黑"/>
          <w:sz w:val="44"/>
          <w:szCs w:val="44"/>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center"/>
        <w:rPr>
          <w:rFonts w:hint="eastAsia" w:ascii="宋体" w:hAnsi="宋体" w:eastAsia="宋体" w:cs="宋体"/>
          <w:i w:val="0"/>
          <w:caps w:val="0"/>
          <w:color w:val="000000"/>
          <w:spacing w:val="0"/>
          <w:sz w:val="44"/>
          <w:szCs w:val="44"/>
          <w:bdr w:val="none" w:color="auto" w:sz="0" w:space="0"/>
          <w:shd w:val="clear" w:fill="FFFFFF"/>
        </w:rPr>
      </w:pPr>
      <w:r>
        <w:rPr>
          <w:rFonts w:hint="eastAsia" w:ascii="宋体" w:hAnsi="宋体" w:eastAsia="宋体" w:cs="宋体"/>
          <w:i w:val="0"/>
          <w:caps w:val="0"/>
          <w:color w:val="000000"/>
          <w:spacing w:val="0"/>
          <w:sz w:val="44"/>
          <w:szCs w:val="44"/>
          <w:bdr w:val="none" w:color="auto" w:sz="0" w:space="0"/>
          <w:shd w:val="clear" w:fill="FFFFFF"/>
        </w:rPr>
        <w:t>阿根廷对涉华拉链及其零件作出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center"/>
        <w:rPr>
          <w:rFonts w:hint="eastAsia" w:ascii="宋体" w:hAnsi="宋体" w:eastAsia="宋体" w:cs="宋体"/>
          <w:i w:val="0"/>
          <w:caps w:val="0"/>
          <w:color w:val="000000"/>
          <w:spacing w:val="0"/>
          <w:sz w:val="44"/>
          <w:szCs w:val="44"/>
        </w:rPr>
      </w:pPr>
      <w:r>
        <w:rPr>
          <w:rFonts w:hint="eastAsia" w:ascii="宋体" w:hAnsi="宋体" w:eastAsia="宋体" w:cs="宋体"/>
          <w:i w:val="0"/>
          <w:caps w:val="0"/>
          <w:color w:val="000000"/>
          <w:spacing w:val="0"/>
          <w:sz w:val="44"/>
          <w:szCs w:val="44"/>
          <w:bdr w:val="none" w:color="auto" w:sz="0" w:space="0"/>
          <w:shd w:val="clear" w:fill="FFFFFF"/>
        </w:rPr>
        <w:t>反倾销初裁</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both"/>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2023年12月4日，阿根廷经济部发布2023年第1672号公告，对原产于中国、巴西、印度、印度尼西亚和秘鲁的拉链及其零件(西班牙语：Cierres de cremallera y cintas, con dientes de metal común, de monofilamento de nailon o poliéster y de plástico inyectado）作出反倾销初裁，初步裁定中国、印度、印度尼西亚及秘鲁涉案产品存在倾销，该倾销对阿根廷国内产业造成了实质性损害；裁定巴西涉案产品存在倾销，但该倾销未对阿根廷产业造成实质性损害或损害威胁。因此决定对中国、印度、印度尼西亚及秘鲁涉案产品分别征收117.83%、314.29%、279.89%、104%临时反倾销税，中国、印度、印度尼西亚涉案产品的措施有效期为四个月，秘鲁涉案产品的措施有效期为六个月；与此同时，终止巴西涉案产品的反倾销调查，不实施反倾销措施。措施自公告发布之日起生效。涉案产品为拉链和带有普通金属、尼龙或聚酯纤维齿以及注塑链齿的布带，产品的南共市税号为9607.11.00、9607.19.00和9607.20.00。</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both"/>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2023年5月30日，阿根廷经济部贸易秘书处发布2023年第923号公告，应阿根廷国内企业LYN S.A.C. e I.和CIERRES DEPE S.A.申请，对原产于中国、巴西、印度、印度尼西亚和秘鲁的拉链及其零件启动反倾销调查。</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right"/>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（编译自：阿根廷官方公报）</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eastAsia" w:ascii="宋体" w:hAnsi="宋体" w:eastAsia="宋体" w:cs="宋体"/>
          <w:i w:val="0"/>
          <w:caps w:val="0"/>
          <w:color w:val="102838"/>
          <w:spacing w:val="0"/>
          <w:sz w:val="28"/>
          <w:szCs w:val="28"/>
          <w:bdr w:val="none" w:color="auto" w:sz="0" w:space="0"/>
          <w:shd w:val="clear" w:fill="FFFFFF"/>
        </w:rPr>
      </w:pPr>
      <w:r>
        <w:rPr>
          <w:rFonts w:hint="eastAsia" w:ascii="宋体" w:hAnsi="宋体" w:eastAsia="宋体" w:cs="宋体"/>
          <w:i w:val="0"/>
          <w:caps w:val="0"/>
          <w:color w:val="102838"/>
          <w:spacing w:val="0"/>
          <w:sz w:val="28"/>
          <w:szCs w:val="28"/>
          <w:bdr w:val="none" w:color="auto" w:sz="0" w:space="0"/>
          <w:shd w:val="clear" w:fill="FFFFFF"/>
        </w:rPr>
        <w:t>原文：</w:t>
      </w:r>
      <w:r>
        <w:rPr>
          <w:rFonts w:hint="eastAsia" w:ascii="宋体" w:hAnsi="宋体" w:eastAsia="宋体" w:cs="宋体"/>
          <w:i w:val="0"/>
          <w:caps w:val="0"/>
          <w:color w:val="102838"/>
          <w:spacing w:val="0"/>
          <w:sz w:val="28"/>
          <w:szCs w:val="28"/>
          <w:bdr w:val="none" w:color="auto" w:sz="0" w:space="0"/>
          <w:shd w:val="clear" w:fill="FFFFFF"/>
        </w:rPr>
        <w:fldChar w:fldCharType="begin"/>
      </w:r>
      <w:r>
        <w:rPr>
          <w:rFonts w:hint="eastAsia" w:ascii="宋体" w:hAnsi="宋体" w:eastAsia="宋体" w:cs="宋体"/>
          <w:i w:val="0"/>
          <w:caps w:val="0"/>
          <w:color w:val="102838"/>
          <w:spacing w:val="0"/>
          <w:sz w:val="28"/>
          <w:szCs w:val="28"/>
          <w:bdr w:val="none" w:color="auto" w:sz="0" w:space="0"/>
          <w:shd w:val="clear" w:fill="FFFFFF"/>
        </w:rPr>
        <w:instrText xml:space="preserve"> HYPERLINK "http://servicios.infoleg.gob.ar/infolegInternet/anexos/390000-394999/394273/norma.htm" </w:instrText>
      </w:r>
      <w:r>
        <w:rPr>
          <w:rFonts w:hint="eastAsia" w:ascii="宋体" w:hAnsi="宋体" w:eastAsia="宋体" w:cs="宋体"/>
          <w:i w:val="0"/>
          <w:caps w:val="0"/>
          <w:color w:val="102838"/>
          <w:spacing w:val="0"/>
          <w:sz w:val="28"/>
          <w:szCs w:val="28"/>
          <w:bdr w:val="none" w:color="auto" w:sz="0" w:space="0"/>
          <w:shd w:val="clear" w:fill="FFFFFF"/>
        </w:rPr>
        <w:fldChar w:fldCharType="separate"/>
      </w:r>
      <w:r>
        <w:rPr>
          <w:rStyle w:val="12"/>
          <w:rFonts w:hint="eastAsia" w:ascii="宋体" w:hAnsi="宋体" w:eastAsia="宋体" w:cs="宋体"/>
          <w:i w:val="0"/>
          <w:caps w:val="0"/>
          <w:spacing w:val="0"/>
          <w:sz w:val="28"/>
          <w:szCs w:val="28"/>
          <w:bdr w:val="none" w:color="auto" w:sz="0" w:space="0"/>
          <w:shd w:val="clear" w:fill="FFFFFF"/>
        </w:rPr>
        <w:t>http://servicios.infoleg.gob.ar/infolegInternet/anexos/390000-394999/394273/norma.htm</w:t>
      </w:r>
      <w:r>
        <w:rPr>
          <w:rFonts w:hint="eastAsia" w:ascii="宋体" w:hAnsi="宋体" w:eastAsia="宋体" w:cs="宋体"/>
          <w:i w:val="0"/>
          <w:caps w:val="0"/>
          <w:color w:val="102838"/>
          <w:spacing w:val="0"/>
          <w:sz w:val="28"/>
          <w:szCs w:val="28"/>
          <w:bdr w:val="none" w:color="auto" w:sz="0" w:space="0"/>
          <w:shd w:val="clear" w:fill="FFFFFF"/>
        </w:rPr>
        <w:fldChar w:fldCharType="end"/>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eastAsia" w:ascii="宋体" w:hAnsi="宋体" w:eastAsia="宋体" w:cs="宋体"/>
          <w:i w:val="0"/>
          <w:caps w:val="0"/>
          <w:color w:val="102838"/>
          <w:spacing w:val="0"/>
          <w:sz w:val="28"/>
          <w:szCs w:val="28"/>
          <w:bdr w:val="none" w:color="auto" w:sz="0" w:space="0"/>
          <w:shd w:val="clear" w:fill="FFFFFF"/>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eastAsia" w:ascii="宋体" w:hAnsi="宋体" w:eastAsia="宋体" w:cs="宋体"/>
          <w:i w:val="0"/>
          <w:caps w:val="0"/>
          <w:color w:val="102838"/>
          <w:spacing w:val="0"/>
          <w:sz w:val="28"/>
          <w:szCs w:val="28"/>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center"/>
        <w:rPr>
          <w:rFonts w:hint="eastAsia" w:ascii="宋体" w:hAnsi="宋体" w:eastAsia="宋体" w:cs="宋体"/>
          <w:i w:val="0"/>
          <w:caps w:val="0"/>
          <w:color w:val="000000"/>
          <w:spacing w:val="0"/>
          <w:sz w:val="44"/>
          <w:szCs w:val="44"/>
          <w:bdr w:val="none" w:color="auto" w:sz="0" w:space="0"/>
          <w:shd w:val="clear" w:fill="FFFFFF"/>
        </w:rPr>
      </w:pPr>
      <w:r>
        <w:rPr>
          <w:rFonts w:hint="eastAsia" w:ascii="宋体" w:hAnsi="宋体" w:eastAsia="宋体" w:cs="宋体"/>
          <w:i w:val="0"/>
          <w:caps w:val="0"/>
          <w:color w:val="000000"/>
          <w:spacing w:val="0"/>
          <w:sz w:val="44"/>
          <w:szCs w:val="44"/>
          <w:bdr w:val="none" w:color="auto" w:sz="0" w:space="0"/>
          <w:shd w:val="clear" w:fill="FFFFFF"/>
        </w:rPr>
        <w:t>巴西启动对涉华客货车轮胎反倾销税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center"/>
        <w:rPr>
          <w:rFonts w:hint="eastAsia" w:ascii="宋体" w:hAnsi="宋体" w:eastAsia="宋体" w:cs="宋体"/>
          <w:i w:val="0"/>
          <w:caps w:val="0"/>
          <w:color w:val="000000"/>
          <w:spacing w:val="0"/>
          <w:sz w:val="44"/>
          <w:szCs w:val="44"/>
        </w:rPr>
      </w:pPr>
      <w:r>
        <w:rPr>
          <w:rFonts w:hint="eastAsia" w:ascii="宋体" w:hAnsi="宋体" w:eastAsia="宋体" w:cs="宋体"/>
          <w:i w:val="0"/>
          <w:caps w:val="0"/>
          <w:color w:val="000000"/>
          <w:spacing w:val="0"/>
          <w:sz w:val="44"/>
          <w:szCs w:val="44"/>
          <w:bdr w:val="none" w:color="auto" w:sz="0" w:space="0"/>
          <w:shd w:val="clear" w:fill="FFFFFF"/>
        </w:rPr>
        <w:t>适用范围的评估程序</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r>
        <w:rPr>
          <w:rFonts w:ascii="Times New Roman" w:hAnsi="Times New Roman" w:eastAsia="宋体" w:cs="Times New Roman"/>
          <w:i w:val="0"/>
          <w:caps w:val="0"/>
          <w:color w:val="102838"/>
          <w:spacing w:val="0"/>
          <w:sz w:val="28"/>
          <w:szCs w:val="28"/>
          <w:bdr w:val="none" w:color="auto" w:sz="0" w:space="0"/>
          <w:shd w:val="clear" w:fill="FFFFFF"/>
        </w:rPr>
        <w:t>2023</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12</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4</w:t>
      </w:r>
      <w:r>
        <w:rPr>
          <w:rFonts w:hint="eastAsia" w:ascii="宋体" w:hAnsi="宋体" w:eastAsia="宋体" w:cs="宋体"/>
          <w:i w:val="0"/>
          <w:caps w:val="0"/>
          <w:color w:val="102838"/>
          <w:spacing w:val="0"/>
          <w:sz w:val="28"/>
          <w:szCs w:val="28"/>
          <w:bdr w:val="none" w:color="auto" w:sz="0" w:space="0"/>
          <w:shd w:val="clear" w:fill="FFFFFF"/>
        </w:rPr>
        <w:t>日，巴西发展、工业、贸易和服务部外贸秘书处（</w:t>
      </w:r>
      <w:r>
        <w:rPr>
          <w:rFonts w:hint="default" w:ascii="Times New Roman" w:hAnsi="Times New Roman" w:eastAsia="宋体" w:cs="Times New Roman"/>
          <w:i w:val="0"/>
          <w:caps w:val="0"/>
          <w:color w:val="102838"/>
          <w:spacing w:val="0"/>
          <w:sz w:val="28"/>
          <w:szCs w:val="28"/>
          <w:bdr w:val="none" w:color="auto" w:sz="0" w:space="0"/>
          <w:shd w:val="clear" w:fill="FFFFFF"/>
        </w:rPr>
        <w:t>Ministério do Desenvolvimento, Indústria, Comércio e Serviços/Secretaria de Comércio Exterior</w:t>
      </w:r>
      <w:r>
        <w:rPr>
          <w:rFonts w:hint="eastAsia" w:ascii="宋体" w:hAnsi="宋体" w:eastAsia="宋体" w:cs="宋体"/>
          <w:i w:val="0"/>
          <w:caps w:val="0"/>
          <w:color w:val="102838"/>
          <w:spacing w:val="0"/>
          <w:sz w:val="28"/>
          <w:szCs w:val="28"/>
          <w:bdr w:val="none" w:color="auto" w:sz="0" w:space="0"/>
          <w:shd w:val="clear" w:fill="FFFFFF"/>
        </w:rPr>
        <w:t>）发布</w:t>
      </w:r>
      <w:r>
        <w:rPr>
          <w:rFonts w:hint="default" w:ascii="Times New Roman" w:hAnsi="Times New Roman" w:eastAsia="宋体" w:cs="Times New Roman"/>
          <w:i w:val="0"/>
          <w:caps w:val="0"/>
          <w:color w:val="102838"/>
          <w:spacing w:val="0"/>
          <w:sz w:val="28"/>
          <w:szCs w:val="28"/>
          <w:bdr w:val="none" w:color="auto" w:sz="0" w:space="0"/>
          <w:shd w:val="clear" w:fill="FFFFFF"/>
        </w:rPr>
        <w:t>2023</w:t>
      </w:r>
      <w:r>
        <w:rPr>
          <w:rFonts w:hint="eastAsia" w:ascii="宋体" w:hAnsi="宋体" w:eastAsia="宋体" w:cs="宋体"/>
          <w:i w:val="0"/>
          <w:caps w:val="0"/>
          <w:color w:val="102838"/>
          <w:spacing w:val="0"/>
          <w:sz w:val="28"/>
          <w:szCs w:val="28"/>
          <w:bdr w:val="none" w:color="auto" w:sz="0" w:space="0"/>
          <w:shd w:val="clear" w:fill="FFFFFF"/>
        </w:rPr>
        <w:t>年第</w:t>
      </w:r>
      <w:r>
        <w:rPr>
          <w:rFonts w:hint="default" w:ascii="Times New Roman" w:hAnsi="Times New Roman" w:eastAsia="宋体" w:cs="Times New Roman"/>
          <w:i w:val="0"/>
          <w:caps w:val="0"/>
          <w:color w:val="102838"/>
          <w:spacing w:val="0"/>
          <w:sz w:val="28"/>
          <w:szCs w:val="28"/>
          <w:bdr w:val="none" w:color="auto" w:sz="0" w:space="0"/>
          <w:shd w:val="clear" w:fill="FFFFFF"/>
        </w:rPr>
        <w:t>49</w:t>
      </w:r>
      <w:r>
        <w:rPr>
          <w:rFonts w:hint="eastAsia" w:ascii="宋体" w:hAnsi="宋体" w:eastAsia="宋体" w:cs="宋体"/>
          <w:i w:val="0"/>
          <w:caps w:val="0"/>
          <w:color w:val="102838"/>
          <w:spacing w:val="0"/>
          <w:sz w:val="28"/>
          <w:szCs w:val="28"/>
          <w:bdr w:val="none" w:color="auto" w:sz="0" w:space="0"/>
          <w:shd w:val="clear" w:fill="FFFFFF"/>
        </w:rPr>
        <w:t>号公告，启动对</w:t>
      </w:r>
      <w:r>
        <w:rPr>
          <w:rFonts w:hint="default" w:ascii="Times New Roman" w:hAnsi="Times New Roman" w:eastAsia="宋体" w:cs="Times New Roman"/>
          <w:i w:val="0"/>
          <w:caps w:val="0"/>
          <w:color w:val="102838"/>
          <w:spacing w:val="0"/>
          <w:sz w:val="28"/>
          <w:szCs w:val="28"/>
          <w:bdr w:val="none" w:color="auto" w:sz="0" w:space="0"/>
          <w:shd w:val="clear" w:fill="FFFFFF"/>
        </w:rPr>
        <w:t>2021</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GECEX</w:t>
      </w:r>
      <w:r>
        <w:rPr>
          <w:rFonts w:hint="eastAsia" w:ascii="宋体" w:hAnsi="宋体" w:eastAsia="宋体" w:cs="宋体"/>
          <w:i w:val="0"/>
          <w:caps w:val="0"/>
          <w:color w:val="102838"/>
          <w:spacing w:val="0"/>
          <w:sz w:val="28"/>
          <w:szCs w:val="28"/>
          <w:bdr w:val="none" w:color="auto" w:sz="0" w:space="0"/>
          <w:shd w:val="clear" w:fill="FFFFFF"/>
        </w:rPr>
        <w:t>第</w:t>
      </w:r>
      <w:r>
        <w:rPr>
          <w:rFonts w:hint="default" w:ascii="Times New Roman" w:hAnsi="Times New Roman" w:eastAsia="宋体" w:cs="Times New Roman"/>
          <w:i w:val="0"/>
          <w:caps w:val="0"/>
          <w:color w:val="102838"/>
          <w:spacing w:val="0"/>
          <w:sz w:val="28"/>
          <w:szCs w:val="28"/>
          <w:bdr w:val="none" w:color="auto" w:sz="0" w:space="0"/>
          <w:shd w:val="clear" w:fill="FFFFFF"/>
        </w:rPr>
        <w:t>198</w:t>
      </w:r>
      <w:r>
        <w:rPr>
          <w:rFonts w:hint="eastAsia" w:ascii="宋体" w:hAnsi="宋体" w:eastAsia="宋体" w:cs="宋体"/>
          <w:i w:val="0"/>
          <w:caps w:val="0"/>
          <w:color w:val="102838"/>
          <w:spacing w:val="0"/>
          <w:sz w:val="28"/>
          <w:szCs w:val="28"/>
          <w:bdr w:val="none" w:color="auto" w:sz="0" w:space="0"/>
          <w:shd w:val="clear" w:fill="FFFFFF"/>
        </w:rPr>
        <w:t>号决议和</w:t>
      </w:r>
      <w:r>
        <w:rPr>
          <w:rFonts w:hint="default" w:ascii="Times New Roman" w:hAnsi="Times New Roman" w:eastAsia="宋体" w:cs="Times New Roman"/>
          <w:i w:val="0"/>
          <w:caps w:val="0"/>
          <w:color w:val="102838"/>
          <w:spacing w:val="0"/>
          <w:sz w:val="28"/>
          <w:szCs w:val="28"/>
          <w:bdr w:val="none" w:color="auto" w:sz="0" w:space="0"/>
          <w:shd w:val="clear" w:fill="FFFFFF"/>
        </w:rPr>
        <w:t>GECEX</w:t>
      </w:r>
      <w:r>
        <w:rPr>
          <w:rFonts w:hint="eastAsia" w:ascii="宋体" w:hAnsi="宋体" w:eastAsia="宋体" w:cs="宋体"/>
          <w:i w:val="0"/>
          <w:caps w:val="0"/>
          <w:color w:val="102838"/>
          <w:spacing w:val="0"/>
          <w:sz w:val="28"/>
          <w:szCs w:val="28"/>
          <w:bdr w:val="none" w:color="auto" w:sz="0" w:space="0"/>
          <w:shd w:val="clear" w:fill="FFFFFF"/>
        </w:rPr>
        <w:t>第</w:t>
      </w:r>
      <w:r>
        <w:rPr>
          <w:rFonts w:hint="default" w:ascii="Times New Roman" w:hAnsi="Times New Roman" w:eastAsia="宋体" w:cs="Times New Roman"/>
          <w:i w:val="0"/>
          <w:caps w:val="0"/>
          <w:color w:val="102838"/>
          <w:spacing w:val="0"/>
          <w:sz w:val="28"/>
          <w:szCs w:val="28"/>
          <w:bdr w:val="none" w:color="auto" w:sz="0" w:space="0"/>
          <w:shd w:val="clear" w:fill="FFFFFF"/>
        </w:rPr>
        <w:t>176</w:t>
      </w:r>
      <w:r>
        <w:rPr>
          <w:rFonts w:hint="eastAsia" w:ascii="宋体" w:hAnsi="宋体" w:eastAsia="宋体" w:cs="宋体"/>
          <w:i w:val="0"/>
          <w:caps w:val="0"/>
          <w:color w:val="102838"/>
          <w:spacing w:val="0"/>
          <w:sz w:val="28"/>
          <w:szCs w:val="28"/>
          <w:bdr w:val="none" w:color="auto" w:sz="0" w:space="0"/>
          <w:shd w:val="clear" w:fill="FFFFFF"/>
        </w:rPr>
        <w:t>号决议确定的反倾销税适用范围的评估程序，涉案产品为原产于中国、韩国、日本、俄罗斯和泰国的轮辋尺寸为</w:t>
      </w:r>
      <w:r>
        <w:rPr>
          <w:rFonts w:hint="default" w:ascii="Times New Roman" w:hAnsi="Times New Roman" w:eastAsia="宋体" w:cs="Times New Roman"/>
          <w:i w:val="0"/>
          <w:caps w:val="0"/>
          <w:color w:val="102838"/>
          <w:spacing w:val="0"/>
          <w:sz w:val="28"/>
          <w:szCs w:val="28"/>
          <w:bdr w:val="none" w:color="auto" w:sz="0" w:space="0"/>
          <w:shd w:val="clear" w:fill="FFFFFF"/>
        </w:rPr>
        <w:t>20</w:t>
      </w:r>
      <w:r>
        <w:rPr>
          <w:rFonts w:hint="eastAsia" w:ascii="宋体" w:hAnsi="宋体" w:eastAsia="宋体" w:cs="宋体"/>
          <w:i w:val="0"/>
          <w:caps w:val="0"/>
          <w:color w:val="102838"/>
          <w:spacing w:val="0"/>
          <w:sz w:val="28"/>
          <w:szCs w:val="28"/>
          <w:bdr w:val="none" w:color="auto" w:sz="0" w:space="0"/>
          <w:shd w:val="clear" w:fill="FFFFFF"/>
        </w:rPr>
        <w:t>英寸、</w:t>
      </w:r>
      <w:r>
        <w:rPr>
          <w:rFonts w:hint="default" w:ascii="Times New Roman" w:hAnsi="Times New Roman" w:eastAsia="宋体" w:cs="Times New Roman"/>
          <w:i w:val="0"/>
          <w:caps w:val="0"/>
          <w:color w:val="102838"/>
          <w:spacing w:val="0"/>
          <w:sz w:val="28"/>
          <w:szCs w:val="28"/>
          <w:bdr w:val="none" w:color="auto" w:sz="0" w:space="0"/>
          <w:shd w:val="clear" w:fill="FFFFFF"/>
        </w:rPr>
        <w:t>22</w:t>
      </w:r>
      <w:r>
        <w:rPr>
          <w:rFonts w:hint="eastAsia" w:ascii="宋体" w:hAnsi="宋体" w:eastAsia="宋体" w:cs="宋体"/>
          <w:i w:val="0"/>
          <w:caps w:val="0"/>
          <w:color w:val="102838"/>
          <w:spacing w:val="0"/>
          <w:sz w:val="28"/>
          <w:szCs w:val="28"/>
          <w:bdr w:val="none" w:color="auto" w:sz="0" w:space="0"/>
          <w:shd w:val="clear" w:fill="FFFFFF"/>
        </w:rPr>
        <w:t>英寸和</w:t>
      </w:r>
      <w:r>
        <w:rPr>
          <w:rFonts w:hint="default" w:ascii="Times New Roman" w:hAnsi="Times New Roman" w:eastAsia="宋体" w:cs="Times New Roman"/>
          <w:i w:val="0"/>
          <w:caps w:val="0"/>
          <w:color w:val="102838"/>
          <w:spacing w:val="0"/>
          <w:sz w:val="28"/>
          <w:szCs w:val="28"/>
          <w:bdr w:val="none" w:color="auto" w:sz="0" w:space="0"/>
          <w:shd w:val="clear" w:fill="FFFFFF"/>
        </w:rPr>
        <w:t>22.5</w:t>
      </w:r>
      <w:r>
        <w:rPr>
          <w:rFonts w:hint="eastAsia" w:ascii="宋体" w:hAnsi="宋体" w:eastAsia="宋体" w:cs="宋体"/>
          <w:i w:val="0"/>
          <w:caps w:val="0"/>
          <w:color w:val="102838"/>
          <w:spacing w:val="0"/>
          <w:sz w:val="28"/>
          <w:szCs w:val="28"/>
          <w:bdr w:val="none" w:color="auto" w:sz="0" w:space="0"/>
          <w:shd w:val="clear" w:fill="FFFFFF"/>
        </w:rPr>
        <w:t>英寸的轮胎（葡萄牙语：</w:t>
      </w:r>
      <w:r>
        <w:rPr>
          <w:rFonts w:hint="default" w:ascii="Times New Roman" w:hAnsi="Times New Roman" w:eastAsia="宋体" w:cs="Times New Roman"/>
          <w:i w:val="0"/>
          <w:caps w:val="0"/>
          <w:color w:val="102838"/>
          <w:spacing w:val="0"/>
          <w:sz w:val="28"/>
          <w:szCs w:val="28"/>
          <w:bdr w:val="none" w:color="auto" w:sz="0" w:space="0"/>
          <w:shd w:val="clear" w:fill="FFFFFF"/>
        </w:rPr>
        <w:t>pneus novos radiais para ônibus ou caminhão, aros 20", 22" e 22,5"</w:t>
      </w:r>
      <w:r>
        <w:rPr>
          <w:rFonts w:hint="eastAsia" w:ascii="宋体" w:hAnsi="宋体" w:eastAsia="宋体" w:cs="宋体"/>
          <w:i w:val="0"/>
          <w:caps w:val="0"/>
          <w:color w:val="102838"/>
          <w:spacing w:val="0"/>
          <w:sz w:val="28"/>
          <w:szCs w:val="28"/>
          <w:bdr w:val="none" w:color="auto" w:sz="0" w:space="0"/>
          <w:shd w:val="clear" w:fill="FFFFFF"/>
        </w:rPr>
        <w:t>）。评估内容为是否将与税号</w:t>
      </w:r>
      <w:r>
        <w:rPr>
          <w:rFonts w:hint="default" w:ascii="Times New Roman" w:hAnsi="Times New Roman" w:eastAsia="宋体" w:cs="Times New Roman"/>
          <w:i w:val="0"/>
          <w:caps w:val="0"/>
          <w:color w:val="102838"/>
          <w:spacing w:val="0"/>
          <w:sz w:val="28"/>
          <w:szCs w:val="28"/>
          <w:bdr w:val="none" w:color="auto" w:sz="0" w:space="0"/>
          <w:shd w:val="clear" w:fill="FFFFFF"/>
        </w:rPr>
        <w:t>4011.20.90</w:t>
      </w:r>
      <w:r>
        <w:rPr>
          <w:rFonts w:hint="eastAsia" w:ascii="宋体" w:hAnsi="宋体" w:eastAsia="宋体" w:cs="宋体"/>
          <w:i w:val="0"/>
          <w:caps w:val="0"/>
          <w:color w:val="102838"/>
          <w:spacing w:val="0"/>
          <w:sz w:val="28"/>
          <w:szCs w:val="28"/>
          <w:bdr w:val="none" w:color="auto" w:sz="0" w:space="0"/>
          <w:shd w:val="clear" w:fill="FFFFFF"/>
        </w:rPr>
        <w:t>项下涉案产品特性相同的税号</w:t>
      </w:r>
      <w:r>
        <w:rPr>
          <w:rFonts w:hint="default" w:ascii="Times New Roman" w:hAnsi="Times New Roman" w:eastAsia="宋体" w:cs="Times New Roman"/>
          <w:i w:val="0"/>
          <w:caps w:val="0"/>
          <w:color w:val="102838"/>
          <w:spacing w:val="0"/>
          <w:sz w:val="28"/>
          <w:szCs w:val="28"/>
          <w:bdr w:val="none" w:color="auto" w:sz="0" w:space="0"/>
          <w:shd w:val="clear" w:fill="FFFFFF"/>
        </w:rPr>
        <w:t>8716.90.90</w:t>
      </w:r>
      <w:r>
        <w:rPr>
          <w:rFonts w:hint="eastAsia" w:ascii="宋体" w:hAnsi="宋体" w:eastAsia="宋体" w:cs="宋体"/>
          <w:i w:val="0"/>
          <w:caps w:val="0"/>
          <w:color w:val="102838"/>
          <w:spacing w:val="0"/>
          <w:sz w:val="28"/>
          <w:szCs w:val="28"/>
          <w:bdr w:val="none" w:color="auto" w:sz="0" w:space="0"/>
          <w:shd w:val="clear" w:fill="FFFFFF"/>
        </w:rPr>
        <w:t>、</w:t>
      </w:r>
      <w:r>
        <w:rPr>
          <w:rFonts w:hint="default" w:ascii="Times New Roman" w:hAnsi="Times New Roman" w:eastAsia="宋体" w:cs="Times New Roman"/>
          <w:i w:val="0"/>
          <w:caps w:val="0"/>
          <w:color w:val="102838"/>
          <w:spacing w:val="0"/>
          <w:sz w:val="28"/>
          <w:szCs w:val="28"/>
          <w:bdr w:val="none" w:color="auto" w:sz="0" w:space="0"/>
          <w:shd w:val="clear" w:fill="FFFFFF"/>
        </w:rPr>
        <w:t>8708.70.10</w:t>
      </w:r>
      <w:r>
        <w:rPr>
          <w:rFonts w:hint="eastAsia" w:ascii="宋体" w:hAnsi="宋体" w:eastAsia="宋体" w:cs="宋体"/>
          <w:i w:val="0"/>
          <w:caps w:val="0"/>
          <w:color w:val="102838"/>
          <w:spacing w:val="0"/>
          <w:sz w:val="28"/>
          <w:szCs w:val="28"/>
          <w:bdr w:val="none" w:color="auto" w:sz="0" w:space="0"/>
          <w:shd w:val="clear" w:fill="FFFFFF"/>
        </w:rPr>
        <w:t>和</w:t>
      </w:r>
      <w:r>
        <w:rPr>
          <w:rFonts w:hint="default" w:ascii="Times New Roman" w:hAnsi="Times New Roman" w:eastAsia="宋体" w:cs="Times New Roman"/>
          <w:i w:val="0"/>
          <w:caps w:val="0"/>
          <w:color w:val="102838"/>
          <w:spacing w:val="0"/>
          <w:sz w:val="28"/>
          <w:szCs w:val="28"/>
          <w:bdr w:val="none" w:color="auto" w:sz="0" w:space="0"/>
          <w:shd w:val="clear" w:fill="FFFFFF"/>
        </w:rPr>
        <w:t>8708.70.90</w:t>
      </w:r>
      <w:r>
        <w:rPr>
          <w:rFonts w:hint="eastAsia" w:ascii="宋体" w:hAnsi="宋体" w:eastAsia="宋体" w:cs="宋体"/>
          <w:i w:val="0"/>
          <w:caps w:val="0"/>
          <w:color w:val="102838"/>
          <w:spacing w:val="0"/>
          <w:sz w:val="28"/>
          <w:szCs w:val="28"/>
          <w:bdr w:val="none" w:color="auto" w:sz="0" w:space="0"/>
          <w:shd w:val="clear" w:fill="FFFFFF"/>
        </w:rPr>
        <w:t>项下的轮辋尺寸为</w:t>
      </w:r>
      <w:r>
        <w:rPr>
          <w:rFonts w:hint="default" w:ascii="Times New Roman" w:hAnsi="Times New Roman" w:eastAsia="宋体" w:cs="Times New Roman"/>
          <w:i w:val="0"/>
          <w:caps w:val="0"/>
          <w:color w:val="102838"/>
          <w:spacing w:val="0"/>
          <w:sz w:val="28"/>
          <w:szCs w:val="28"/>
          <w:bdr w:val="none" w:color="auto" w:sz="0" w:space="0"/>
          <w:shd w:val="clear" w:fill="FFFFFF"/>
        </w:rPr>
        <w:t>20</w:t>
      </w:r>
      <w:r>
        <w:rPr>
          <w:rFonts w:hint="eastAsia" w:ascii="宋体" w:hAnsi="宋体" w:eastAsia="宋体" w:cs="宋体"/>
          <w:i w:val="0"/>
          <w:caps w:val="0"/>
          <w:color w:val="102838"/>
          <w:spacing w:val="0"/>
          <w:sz w:val="28"/>
          <w:szCs w:val="28"/>
          <w:bdr w:val="none" w:color="auto" w:sz="0" w:space="0"/>
          <w:shd w:val="clear" w:fill="FFFFFF"/>
        </w:rPr>
        <w:t>英寸、</w:t>
      </w:r>
      <w:r>
        <w:rPr>
          <w:rFonts w:hint="default" w:ascii="Times New Roman" w:hAnsi="Times New Roman" w:eastAsia="宋体" w:cs="Times New Roman"/>
          <w:i w:val="0"/>
          <w:caps w:val="0"/>
          <w:color w:val="102838"/>
          <w:spacing w:val="0"/>
          <w:sz w:val="28"/>
          <w:szCs w:val="28"/>
          <w:bdr w:val="none" w:color="auto" w:sz="0" w:space="0"/>
          <w:shd w:val="clear" w:fill="FFFFFF"/>
        </w:rPr>
        <w:t>22</w:t>
      </w:r>
      <w:r>
        <w:rPr>
          <w:rFonts w:hint="eastAsia" w:ascii="宋体" w:hAnsi="宋体" w:eastAsia="宋体" w:cs="宋体"/>
          <w:i w:val="0"/>
          <w:caps w:val="0"/>
          <w:color w:val="102838"/>
          <w:spacing w:val="0"/>
          <w:sz w:val="28"/>
          <w:szCs w:val="28"/>
          <w:bdr w:val="none" w:color="auto" w:sz="0" w:space="0"/>
          <w:shd w:val="clear" w:fill="FFFFFF"/>
        </w:rPr>
        <w:t>英寸和</w:t>
      </w:r>
      <w:r>
        <w:rPr>
          <w:rFonts w:hint="default" w:ascii="Times New Roman" w:hAnsi="Times New Roman" w:eastAsia="宋体" w:cs="Times New Roman"/>
          <w:i w:val="0"/>
          <w:caps w:val="0"/>
          <w:color w:val="102838"/>
          <w:spacing w:val="0"/>
          <w:sz w:val="28"/>
          <w:szCs w:val="28"/>
          <w:bdr w:val="none" w:color="auto" w:sz="0" w:space="0"/>
          <w:shd w:val="clear" w:fill="FFFFFF"/>
        </w:rPr>
        <w:t>22.5</w:t>
      </w:r>
      <w:r>
        <w:rPr>
          <w:rFonts w:hint="eastAsia" w:ascii="宋体" w:hAnsi="宋体" w:eastAsia="宋体" w:cs="宋体"/>
          <w:i w:val="0"/>
          <w:caps w:val="0"/>
          <w:color w:val="102838"/>
          <w:spacing w:val="0"/>
          <w:sz w:val="28"/>
          <w:szCs w:val="28"/>
          <w:bdr w:val="none" w:color="auto" w:sz="0" w:space="0"/>
          <w:shd w:val="clear" w:fill="FFFFFF"/>
        </w:rPr>
        <w:t>英寸的轮胎组件纳入征税范围。公告自发布之日起生效。</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r>
        <w:rPr>
          <w:rFonts w:hint="default" w:ascii="Times New Roman" w:hAnsi="Times New Roman" w:eastAsia="宋体" w:cs="Times New Roman"/>
          <w:i w:val="0"/>
          <w:caps w:val="0"/>
          <w:color w:val="102838"/>
          <w:spacing w:val="0"/>
          <w:sz w:val="28"/>
          <w:szCs w:val="28"/>
          <w:bdr w:val="none" w:color="auto" w:sz="0" w:space="0"/>
          <w:shd w:val="clear" w:fill="FFFFFF"/>
        </w:rPr>
        <w:t>2008</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5</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16</w:t>
      </w:r>
      <w:r>
        <w:rPr>
          <w:rFonts w:hint="eastAsia" w:ascii="宋体" w:hAnsi="宋体" w:eastAsia="宋体" w:cs="宋体"/>
          <w:i w:val="0"/>
          <w:caps w:val="0"/>
          <w:color w:val="102838"/>
          <w:spacing w:val="0"/>
          <w:sz w:val="28"/>
          <w:szCs w:val="28"/>
          <w:bdr w:val="none" w:color="auto" w:sz="0" w:space="0"/>
          <w:shd w:val="clear" w:fill="FFFFFF"/>
        </w:rPr>
        <w:t>日，巴西对原产于中国的大客车和卡车用客货车轮胎启动反倾销调查。</w:t>
      </w:r>
      <w:r>
        <w:rPr>
          <w:rFonts w:hint="default" w:ascii="Times New Roman" w:hAnsi="Times New Roman" w:eastAsia="宋体" w:cs="Times New Roman"/>
          <w:i w:val="0"/>
          <w:caps w:val="0"/>
          <w:color w:val="102838"/>
          <w:spacing w:val="0"/>
          <w:sz w:val="28"/>
          <w:szCs w:val="28"/>
          <w:bdr w:val="none" w:color="auto" w:sz="0" w:space="0"/>
          <w:shd w:val="clear" w:fill="FFFFFF"/>
        </w:rPr>
        <w:t>2009</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6</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18</w:t>
      </w:r>
      <w:r>
        <w:rPr>
          <w:rFonts w:hint="eastAsia" w:ascii="宋体" w:hAnsi="宋体" w:eastAsia="宋体" w:cs="宋体"/>
          <w:i w:val="0"/>
          <w:caps w:val="0"/>
          <w:color w:val="102838"/>
          <w:spacing w:val="0"/>
          <w:sz w:val="28"/>
          <w:szCs w:val="28"/>
          <w:bdr w:val="none" w:color="auto" w:sz="0" w:space="0"/>
          <w:shd w:val="clear" w:fill="FFFFFF"/>
        </w:rPr>
        <w:t>日，巴西对中国涉案产品征收</w:t>
      </w:r>
      <w:r>
        <w:rPr>
          <w:rFonts w:hint="default" w:ascii="Times New Roman" w:hAnsi="Times New Roman" w:eastAsia="宋体" w:cs="Times New Roman"/>
          <w:i w:val="0"/>
          <w:caps w:val="0"/>
          <w:color w:val="102838"/>
          <w:spacing w:val="0"/>
          <w:sz w:val="28"/>
          <w:szCs w:val="28"/>
          <w:bdr w:val="none" w:color="auto" w:sz="0" w:space="0"/>
          <w:shd w:val="clear" w:fill="FFFFFF"/>
        </w:rPr>
        <w:t>1.12</w:t>
      </w:r>
      <w:r>
        <w:rPr>
          <w:rFonts w:hint="eastAsia" w:ascii="宋体" w:hAnsi="宋体" w:eastAsia="宋体" w:cs="宋体"/>
          <w:i w:val="0"/>
          <w:caps w:val="0"/>
          <w:color w:val="102838"/>
          <w:spacing w:val="0"/>
          <w:sz w:val="28"/>
          <w:szCs w:val="28"/>
          <w:bdr w:val="none" w:color="auto" w:sz="0" w:space="0"/>
          <w:shd w:val="clear" w:fill="FFFFFF"/>
        </w:rPr>
        <w:t>美元</w:t>
      </w:r>
      <w:r>
        <w:rPr>
          <w:rFonts w:hint="default" w:ascii="Times New Roman" w:hAnsi="Times New Roman" w:eastAsia="宋体" w:cs="Times New Roman"/>
          <w:i w:val="0"/>
          <w:caps w:val="0"/>
          <w:color w:val="102838"/>
          <w:spacing w:val="0"/>
          <w:sz w:val="28"/>
          <w:szCs w:val="28"/>
          <w:bdr w:val="none" w:color="auto" w:sz="0" w:space="0"/>
          <w:shd w:val="clear" w:fill="FFFFFF"/>
        </w:rPr>
        <w:t>/</w:t>
      </w:r>
      <w:r>
        <w:rPr>
          <w:rFonts w:hint="eastAsia" w:ascii="宋体" w:hAnsi="宋体" w:eastAsia="宋体" w:cs="宋体"/>
          <w:i w:val="0"/>
          <w:caps w:val="0"/>
          <w:color w:val="102838"/>
          <w:spacing w:val="0"/>
          <w:sz w:val="28"/>
          <w:szCs w:val="28"/>
          <w:bdr w:val="none" w:color="auto" w:sz="0" w:space="0"/>
          <w:shd w:val="clear" w:fill="FFFFFF"/>
        </w:rPr>
        <w:t>千克～</w:t>
      </w:r>
      <w:r>
        <w:rPr>
          <w:rFonts w:hint="default" w:ascii="Times New Roman" w:hAnsi="Times New Roman" w:eastAsia="宋体" w:cs="Times New Roman"/>
          <w:i w:val="0"/>
          <w:caps w:val="0"/>
          <w:color w:val="102838"/>
          <w:spacing w:val="0"/>
          <w:sz w:val="28"/>
          <w:szCs w:val="28"/>
          <w:bdr w:val="none" w:color="auto" w:sz="0" w:space="0"/>
          <w:shd w:val="clear" w:fill="FFFFFF"/>
        </w:rPr>
        <w:t>2.59</w:t>
      </w:r>
      <w:r>
        <w:rPr>
          <w:rFonts w:hint="eastAsia" w:ascii="宋体" w:hAnsi="宋体" w:eastAsia="宋体" w:cs="宋体"/>
          <w:i w:val="0"/>
          <w:caps w:val="0"/>
          <w:color w:val="102838"/>
          <w:spacing w:val="0"/>
          <w:sz w:val="28"/>
          <w:szCs w:val="28"/>
          <w:bdr w:val="none" w:color="auto" w:sz="0" w:space="0"/>
          <w:shd w:val="clear" w:fill="FFFFFF"/>
        </w:rPr>
        <w:t>美元</w:t>
      </w:r>
      <w:r>
        <w:rPr>
          <w:rFonts w:hint="default" w:ascii="Times New Roman" w:hAnsi="Times New Roman" w:eastAsia="宋体" w:cs="Times New Roman"/>
          <w:i w:val="0"/>
          <w:caps w:val="0"/>
          <w:color w:val="102838"/>
          <w:spacing w:val="0"/>
          <w:sz w:val="28"/>
          <w:szCs w:val="28"/>
          <w:bdr w:val="none" w:color="auto" w:sz="0" w:space="0"/>
          <w:shd w:val="clear" w:fill="FFFFFF"/>
        </w:rPr>
        <w:t>/</w:t>
      </w:r>
      <w:r>
        <w:rPr>
          <w:rFonts w:hint="eastAsia" w:ascii="宋体" w:hAnsi="宋体" w:eastAsia="宋体" w:cs="宋体"/>
          <w:i w:val="0"/>
          <w:caps w:val="0"/>
          <w:color w:val="102838"/>
          <w:spacing w:val="0"/>
          <w:sz w:val="28"/>
          <w:szCs w:val="28"/>
          <w:bdr w:val="none" w:color="auto" w:sz="0" w:space="0"/>
          <w:shd w:val="clear" w:fill="FFFFFF"/>
        </w:rPr>
        <w:t>千克的反倾销税。巴西先后2次，分别于</w:t>
      </w:r>
      <w:r>
        <w:rPr>
          <w:rFonts w:hint="default" w:ascii="Times New Roman" w:hAnsi="Times New Roman" w:eastAsia="宋体" w:cs="Times New Roman"/>
          <w:i w:val="0"/>
          <w:caps w:val="0"/>
          <w:color w:val="102838"/>
          <w:spacing w:val="0"/>
          <w:sz w:val="28"/>
          <w:szCs w:val="28"/>
          <w:bdr w:val="none" w:color="auto" w:sz="0" w:space="0"/>
          <w:shd w:val="clear" w:fill="FFFFFF"/>
        </w:rPr>
        <w:t>2014</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6</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17</w:t>
      </w:r>
      <w:r>
        <w:rPr>
          <w:rFonts w:hint="eastAsia" w:ascii="宋体" w:hAnsi="宋体" w:eastAsia="宋体" w:cs="宋体"/>
          <w:i w:val="0"/>
          <w:caps w:val="0"/>
          <w:color w:val="102838"/>
          <w:spacing w:val="0"/>
          <w:sz w:val="28"/>
          <w:szCs w:val="28"/>
          <w:bdr w:val="none" w:color="auto" w:sz="0" w:space="0"/>
          <w:shd w:val="clear" w:fill="FFFFFF"/>
        </w:rPr>
        <w:t>日和</w:t>
      </w:r>
      <w:r>
        <w:rPr>
          <w:rFonts w:hint="default" w:ascii="Times New Roman" w:hAnsi="Times New Roman" w:eastAsia="宋体" w:cs="Times New Roman"/>
          <w:i w:val="0"/>
          <w:caps w:val="0"/>
          <w:color w:val="102838"/>
          <w:spacing w:val="0"/>
          <w:sz w:val="28"/>
          <w:szCs w:val="28"/>
          <w:bdr w:val="none" w:color="auto" w:sz="0" w:space="0"/>
          <w:shd w:val="clear" w:fill="FFFFFF"/>
        </w:rPr>
        <w:t>2020</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5</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4</w:t>
      </w:r>
      <w:r>
        <w:rPr>
          <w:rFonts w:hint="eastAsia" w:ascii="宋体" w:hAnsi="宋体" w:eastAsia="宋体" w:cs="宋体"/>
          <w:i w:val="0"/>
          <w:caps w:val="0"/>
          <w:color w:val="102838"/>
          <w:spacing w:val="0"/>
          <w:sz w:val="28"/>
          <w:szCs w:val="28"/>
          <w:bdr w:val="none" w:color="auto" w:sz="0" w:space="0"/>
          <w:shd w:val="clear" w:fill="FFFFFF"/>
        </w:rPr>
        <w:t>日对该案发起反倾销日落复审调查。并于</w:t>
      </w:r>
      <w:r>
        <w:rPr>
          <w:rFonts w:hint="default" w:ascii="Times New Roman" w:hAnsi="Times New Roman" w:eastAsia="宋体" w:cs="Times New Roman"/>
          <w:i w:val="0"/>
          <w:caps w:val="0"/>
          <w:color w:val="102838"/>
          <w:spacing w:val="0"/>
          <w:sz w:val="28"/>
          <w:szCs w:val="28"/>
          <w:bdr w:val="none" w:color="auto" w:sz="0" w:space="0"/>
          <w:shd w:val="clear" w:fill="FFFFFF"/>
        </w:rPr>
        <w:t>2015</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5</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14</w:t>
      </w:r>
      <w:r>
        <w:rPr>
          <w:rFonts w:hint="eastAsia" w:ascii="宋体" w:hAnsi="宋体" w:eastAsia="宋体" w:cs="宋体"/>
          <w:i w:val="0"/>
          <w:caps w:val="0"/>
          <w:color w:val="102838"/>
          <w:spacing w:val="0"/>
          <w:sz w:val="28"/>
          <w:szCs w:val="28"/>
          <w:bdr w:val="none" w:color="auto" w:sz="0" w:space="0"/>
          <w:shd w:val="clear" w:fill="FFFFFF"/>
        </w:rPr>
        <w:t>日（</w:t>
      </w:r>
      <w:r>
        <w:rPr>
          <w:rFonts w:hint="default" w:ascii="Times New Roman" w:hAnsi="Times New Roman" w:eastAsia="宋体" w:cs="Times New Roman"/>
          <w:i w:val="0"/>
          <w:caps w:val="0"/>
          <w:color w:val="102838"/>
          <w:spacing w:val="0"/>
          <w:sz w:val="28"/>
          <w:szCs w:val="28"/>
          <w:bdr w:val="none" w:color="auto" w:sz="0" w:space="0"/>
          <w:shd w:val="clear" w:fill="FFFFFF"/>
        </w:rPr>
        <w:t>2015</w:t>
      </w:r>
      <w:r>
        <w:rPr>
          <w:rFonts w:hint="eastAsia" w:ascii="宋体" w:hAnsi="宋体" w:eastAsia="宋体" w:cs="宋体"/>
          <w:i w:val="0"/>
          <w:caps w:val="0"/>
          <w:color w:val="102838"/>
          <w:spacing w:val="0"/>
          <w:sz w:val="28"/>
          <w:szCs w:val="28"/>
          <w:bdr w:val="none" w:color="auto" w:sz="0" w:space="0"/>
          <w:shd w:val="clear" w:fill="FFFFFF"/>
        </w:rPr>
        <w:t>年第</w:t>
      </w:r>
      <w:r>
        <w:rPr>
          <w:rFonts w:hint="default" w:ascii="Times New Roman" w:hAnsi="Times New Roman" w:eastAsia="宋体" w:cs="Times New Roman"/>
          <w:i w:val="0"/>
          <w:caps w:val="0"/>
          <w:color w:val="102838"/>
          <w:spacing w:val="0"/>
          <w:sz w:val="28"/>
          <w:szCs w:val="28"/>
          <w:bdr w:val="none" w:color="auto" w:sz="0" w:space="0"/>
          <w:shd w:val="clear" w:fill="FFFFFF"/>
        </w:rPr>
        <w:t>32</w:t>
      </w:r>
      <w:r>
        <w:rPr>
          <w:rFonts w:hint="eastAsia" w:ascii="宋体" w:hAnsi="宋体" w:eastAsia="宋体" w:cs="宋体"/>
          <w:i w:val="0"/>
          <w:caps w:val="0"/>
          <w:color w:val="102838"/>
          <w:spacing w:val="0"/>
          <w:sz w:val="28"/>
          <w:szCs w:val="28"/>
          <w:bdr w:val="none" w:color="auto" w:sz="0" w:space="0"/>
          <w:shd w:val="clear" w:fill="FFFFFF"/>
        </w:rPr>
        <w:t>号）第一次延长反倾销措施的期限，反倾销税为</w:t>
      </w:r>
      <w:r>
        <w:rPr>
          <w:rFonts w:hint="default" w:ascii="Times New Roman" w:hAnsi="Times New Roman" w:eastAsia="宋体" w:cs="Times New Roman"/>
          <w:i w:val="0"/>
          <w:caps w:val="0"/>
          <w:color w:val="102838"/>
          <w:spacing w:val="0"/>
          <w:sz w:val="28"/>
          <w:szCs w:val="28"/>
          <w:bdr w:val="none" w:color="auto" w:sz="0" w:space="0"/>
          <w:shd w:val="clear" w:fill="FFFFFF"/>
        </w:rPr>
        <w:t>1.12</w:t>
      </w:r>
      <w:r>
        <w:rPr>
          <w:rFonts w:hint="eastAsia" w:ascii="宋体" w:hAnsi="宋体" w:eastAsia="宋体" w:cs="宋体"/>
          <w:i w:val="0"/>
          <w:caps w:val="0"/>
          <w:color w:val="102838"/>
          <w:spacing w:val="0"/>
          <w:sz w:val="28"/>
          <w:szCs w:val="28"/>
          <w:bdr w:val="none" w:color="auto" w:sz="0" w:space="0"/>
          <w:shd w:val="clear" w:fill="FFFFFF"/>
        </w:rPr>
        <w:t>美元</w:t>
      </w:r>
      <w:r>
        <w:rPr>
          <w:rFonts w:hint="default" w:ascii="Times New Roman" w:hAnsi="Times New Roman" w:eastAsia="宋体" w:cs="Times New Roman"/>
          <w:i w:val="0"/>
          <w:caps w:val="0"/>
          <w:color w:val="102838"/>
          <w:spacing w:val="0"/>
          <w:sz w:val="28"/>
          <w:szCs w:val="28"/>
          <w:bdr w:val="none" w:color="auto" w:sz="0" w:space="0"/>
          <w:shd w:val="clear" w:fill="FFFFFF"/>
        </w:rPr>
        <w:t>/</w:t>
      </w:r>
      <w:r>
        <w:rPr>
          <w:rFonts w:hint="eastAsia" w:ascii="宋体" w:hAnsi="宋体" w:eastAsia="宋体" w:cs="宋体"/>
          <w:i w:val="0"/>
          <w:caps w:val="0"/>
          <w:color w:val="102838"/>
          <w:spacing w:val="0"/>
          <w:sz w:val="28"/>
          <w:szCs w:val="28"/>
          <w:bdr w:val="none" w:color="auto" w:sz="0" w:space="0"/>
          <w:shd w:val="clear" w:fill="FFFFFF"/>
        </w:rPr>
        <w:t>千克～</w:t>
      </w:r>
      <w:r>
        <w:rPr>
          <w:rFonts w:hint="default" w:ascii="Times New Roman" w:hAnsi="Times New Roman" w:eastAsia="宋体" w:cs="Times New Roman"/>
          <w:i w:val="0"/>
          <w:caps w:val="0"/>
          <w:color w:val="102838"/>
          <w:spacing w:val="0"/>
          <w:sz w:val="28"/>
          <w:szCs w:val="28"/>
          <w:bdr w:val="none" w:color="auto" w:sz="0" w:space="0"/>
          <w:shd w:val="clear" w:fill="FFFFFF"/>
        </w:rPr>
        <w:t>2.59</w:t>
      </w:r>
      <w:r>
        <w:rPr>
          <w:rFonts w:hint="eastAsia" w:ascii="宋体" w:hAnsi="宋体" w:eastAsia="宋体" w:cs="宋体"/>
          <w:i w:val="0"/>
          <w:caps w:val="0"/>
          <w:color w:val="102838"/>
          <w:spacing w:val="0"/>
          <w:sz w:val="28"/>
          <w:szCs w:val="28"/>
          <w:bdr w:val="none" w:color="auto" w:sz="0" w:space="0"/>
          <w:shd w:val="clear" w:fill="FFFFFF"/>
        </w:rPr>
        <w:t>美元</w:t>
      </w:r>
      <w:r>
        <w:rPr>
          <w:rFonts w:hint="default" w:ascii="Times New Roman" w:hAnsi="Times New Roman" w:eastAsia="宋体" w:cs="Times New Roman"/>
          <w:i w:val="0"/>
          <w:caps w:val="0"/>
          <w:color w:val="102838"/>
          <w:spacing w:val="0"/>
          <w:sz w:val="28"/>
          <w:szCs w:val="28"/>
          <w:bdr w:val="none" w:color="auto" w:sz="0" w:space="0"/>
          <w:shd w:val="clear" w:fill="FFFFFF"/>
        </w:rPr>
        <w:t>/</w:t>
      </w:r>
      <w:r>
        <w:rPr>
          <w:rFonts w:hint="eastAsia" w:ascii="宋体" w:hAnsi="宋体" w:eastAsia="宋体" w:cs="宋体"/>
          <w:i w:val="0"/>
          <w:caps w:val="0"/>
          <w:color w:val="102838"/>
          <w:spacing w:val="0"/>
          <w:sz w:val="28"/>
          <w:szCs w:val="28"/>
          <w:bdr w:val="none" w:color="auto" w:sz="0" w:space="0"/>
          <w:shd w:val="clear" w:fill="FFFFFF"/>
        </w:rPr>
        <w:t>千克；于</w:t>
      </w:r>
      <w:r>
        <w:rPr>
          <w:rFonts w:hint="default" w:ascii="Times New Roman" w:hAnsi="Times New Roman" w:eastAsia="宋体" w:cs="Times New Roman"/>
          <w:i w:val="0"/>
          <w:caps w:val="0"/>
          <w:color w:val="102838"/>
          <w:spacing w:val="0"/>
          <w:sz w:val="28"/>
          <w:szCs w:val="28"/>
          <w:bdr w:val="none" w:color="auto" w:sz="0" w:space="0"/>
          <w:shd w:val="clear" w:fill="FFFFFF"/>
        </w:rPr>
        <w:t>2021</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5</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4</w:t>
      </w:r>
      <w:r>
        <w:rPr>
          <w:rFonts w:hint="eastAsia" w:ascii="宋体" w:hAnsi="宋体" w:eastAsia="宋体" w:cs="宋体"/>
          <w:i w:val="0"/>
          <w:caps w:val="0"/>
          <w:color w:val="102838"/>
          <w:spacing w:val="0"/>
          <w:sz w:val="28"/>
          <w:szCs w:val="28"/>
          <w:bdr w:val="none" w:color="auto" w:sz="0" w:space="0"/>
          <w:shd w:val="clear" w:fill="FFFFFF"/>
        </w:rPr>
        <w:t>日（</w:t>
      </w:r>
      <w:r>
        <w:rPr>
          <w:rFonts w:hint="default" w:ascii="Times New Roman" w:hAnsi="Times New Roman" w:eastAsia="宋体" w:cs="Times New Roman"/>
          <w:i w:val="0"/>
          <w:caps w:val="0"/>
          <w:color w:val="102838"/>
          <w:spacing w:val="0"/>
          <w:sz w:val="28"/>
          <w:szCs w:val="28"/>
          <w:bdr w:val="none" w:color="auto" w:sz="0" w:space="0"/>
          <w:shd w:val="clear" w:fill="FFFFFF"/>
        </w:rPr>
        <w:t>2021</w:t>
      </w:r>
      <w:r>
        <w:rPr>
          <w:rFonts w:hint="eastAsia" w:ascii="宋体" w:hAnsi="宋体" w:eastAsia="宋体" w:cs="宋体"/>
          <w:i w:val="0"/>
          <w:caps w:val="0"/>
          <w:color w:val="102838"/>
          <w:spacing w:val="0"/>
          <w:sz w:val="28"/>
          <w:szCs w:val="28"/>
          <w:bdr w:val="none" w:color="auto" w:sz="0" w:space="0"/>
          <w:shd w:val="clear" w:fill="FFFFFF"/>
        </w:rPr>
        <w:t>年第</w:t>
      </w:r>
      <w:r>
        <w:rPr>
          <w:rFonts w:hint="default" w:ascii="Times New Roman" w:hAnsi="Times New Roman" w:eastAsia="宋体" w:cs="Times New Roman"/>
          <w:i w:val="0"/>
          <w:caps w:val="0"/>
          <w:color w:val="102838"/>
          <w:spacing w:val="0"/>
          <w:sz w:val="28"/>
          <w:szCs w:val="28"/>
          <w:bdr w:val="none" w:color="auto" w:sz="0" w:space="0"/>
          <w:shd w:val="clear" w:fill="FFFFFF"/>
        </w:rPr>
        <w:t>198</w:t>
      </w:r>
      <w:r>
        <w:rPr>
          <w:rFonts w:hint="eastAsia" w:ascii="宋体" w:hAnsi="宋体" w:eastAsia="宋体" w:cs="宋体"/>
          <w:i w:val="0"/>
          <w:caps w:val="0"/>
          <w:color w:val="102838"/>
          <w:spacing w:val="0"/>
          <w:sz w:val="28"/>
          <w:szCs w:val="28"/>
          <w:bdr w:val="none" w:color="auto" w:sz="0" w:space="0"/>
          <w:shd w:val="clear" w:fill="FFFFFF"/>
        </w:rPr>
        <w:t>号决议）第二次延长反倾销措施的期限，反倾销税为</w:t>
      </w:r>
      <w:r>
        <w:rPr>
          <w:rFonts w:hint="default" w:ascii="Times New Roman" w:hAnsi="Times New Roman" w:eastAsia="宋体" w:cs="Times New Roman"/>
          <w:i w:val="0"/>
          <w:caps w:val="0"/>
          <w:color w:val="102838"/>
          <w:spacing w:val="0"/>
          <w:sz w:val="28"/>
          <w:szCs w:val="28"/>
          <w:bdr w:val="none" w:color="auto" w:sz="0" w:space="0"/>
          <w:shd w:val="clear" w:fill="FFFFFF"/>
        </w:rPr>
        <w:t>1.05</w:t>
      </w:r>
      <w:r>
        <w:rPr>
          <w:rFonts w:hint="eastAsia" w:ascii="宋体" w:hAnsi="宋体" w:eastAsia="宋体" w:cs="宋体"/>
          <w:i w:val="0"/>
          <w:caps w:val="0"/>
          <w:color w:val="102838"/>
          <w:spacing w:val="0"/>
          <w:sz w:val="28"/>
          <w:szCs w:val="28"/>
          <w:bdr w:val="none" w:color="auto" w:sz="0" w:space="0"/>
          <w:shd w:val="clear" w:fill="FFFFFF"/>
        </w:rPr>
        <w:t>美元</w:t>
      </w:r>
      <w:r>
        <w:rPr>
          <w:rFonts w:hint="default" w:ascii="Times New Roman" w:hAnsi="Times New Roman" w:eastAsia="宋体" w:cs="Times New Roman"/>
          <w:i w:val="0"/>
          <w:caps w:val="0"/>
          <w:color w:val="102838"/>
          <w:spacing w:val="0"/>
          <w:sz w:val="28"/>
          <w:szCs w:val="28"/>
          <w:bdr w:val="none" w:color="auto" w:sz="0" w:space="0"/>
          <w:shd w:val="clear" w:fill="FFFFFF"/>
        </w:rPr>
        <w:t>/</w:t>
      </w:r>
      <w:r>
        <w:rPr>
          <w:rFonts w:hint="eastAsia" w:ascii="宋体" w:hAnsi="宋体" w:eastAsia="宋体" w:cs="宋体"/>
          <w:i w:val="0"/>
          <w:caps w:val="0"/>
          <w:color w:val="102838"/>
          <w:spacing w:val="0"/>
          <w:sz w:val="28"/>
          <w:szCs w:val="28"/>
          <w:bdr w:val="none" w:color="auto" w:sz="0" w:space="0"/>
          <w:shd w:val="clear" w:fill="FFFFFF"/>
        </w:rPr>
        <w:t>千克～</w:t>
      </w:r>
      <w:r>
        <w:rPr>
          <w:rFonts w:hint="default" w:ascii="Times New Roman" w:hAnsi="Times New Roman" w:eastAsia="宋体" w:cs="Times New Roman"/>
          <w:i w:val="0"/>
          <w:caps w:val="0"/>
          <w:color w:val="102838"/>
          <w:spacing w:val="0"/>
          <w:sz w:val="28"/>
          <w:szCs w:val="28"/>
          <w:bdr w:val="none" w:color="auto" w:sz="0" w:space="0"/>
          <w:shd w:val="clear" w:fill="FFFFFF"/>
        </w:rPr>
        <w:t>2.59</w:t>
      </w:r>
      <w:r>
        <w:rPr>
          <w:rFonts w:hint="eastAsia" w:ascii="宋体" w:hAnsi="宋体" w:eastAsia="宋体" w:cs="宋体"/>
          <w:i w:val="0"/>
          <w:caps w:val="0"/>
          <w:color w:val="102838"/>
          <w:spacing w:val="0"/>
          <w:sz w:val="28"/>
          <w:szCs w:val="28"/>
          <w:bdr w:val="none" w:color="auto" w:sz="0" w:space="0"/>
          <w:shd w:val="clear" w:fill="FFFFFF"/>
        </w:rPr>
        <w:t>美元</w:t>
      </w:r>
      <w:r>
        <w:rPr>
          <w:rFonts w:hint="default" w:ascii="Times New Roman" w:hAnsi="Times New Roman" w:eastAsia="宋体" w:cs="Times New Roman"/>
          <w:i w:val="0"/>
          <w:caps w:val="0"/>
          <w:color w:val="102838"/>
          <w:spacing w:val="0"/>
          <w:sz w:val="28"/>
          <w:szCs w:val="28"/>
          <w:bdr w:val="none" w:color="auto" w:sz="0" w:space="0"/>
          <w:shd w:val="clear" w:fill="FFFFFF"/>
        </w:rPr>
        <w:t>/</w:t>
      </w:r>
      <w:r>
        <w:rPr>
          <w:rFonts w:hint="eastAsia" w:ascii="宋体" w:hAnsi="宋体" w:eastAsia="宋体" w:cs="宋体"/>
          <w:i w:val="0"/>
          <w:caps w:val="0"/>
          <w:color w:val="102838"/>
          <w:spacing w:val="0"/>
          <w:sz w:val="28"/>
          <w:szCs w:val="28"/>
          <w:bdr w:val="none" w:color="auto" w:sz="0" w:space="0"/>
          <w:shd w:val="clear" w:fill="FFFFFF"/>
        </w:rPr>
        <w:t>千克，该措施适用于轮辋尺寸为</w:t>
      </w:r>
      <w:r>
        <w:rPr>
          <w:rFonts w:hint="default" w:ascii="Times New Roman" w:hAnsi="Times New Roman" w:eastAsia="宋体" w:cs="Times New Roman"/>
          <w:i w:val="0"/>
          <w:caps w:val="0"/>
          <w:color w:val="102838"/>
          <w:spacing w:val="0"/>
          <w:sz w:val="28"/>
          <w:szCs w:val="28"/>
          <w:bdr w:val="none" w:color="auto" w:sz="0" w:space="0"/>
          <w:shd w:val="clear" w:fill="FFFFFF"/>
        </w:rPr>
        <w:t>20</w:t>
      </w:r>
      <w:r>
        <w:rPr>
          <w:rFonts w:hint="eastAsia" w:ascii="宋体" w:hAnsi="宋体" w:eastAsia="宋体" w:cs="宋体"/>
          <w:i w:val="0"/>
          <w:caps w:val="0"/>
          <w:color w:val="102838"/>
          <w:spacing w:val="0"/>
          <w:sz w:val="28"/>
          <w:szCs w:val="28"/>
          <w:bdr w:val="none" w:color="auto" w:sz="0" w:space="0"/>
          <w:shd w:val="clear" w:fill="FFFFFF"/>
        </w:rPr>
        <w:t>英寸、</w:t>
      </w:r>
      <w:r>
        <w:rPr>
          <w:rFonts w:hint="default" w:ascii="Times New Roman" w:hAnsi="Times New Roman" w:eastAsia="宋体" w:cs="Times New Roman"/>
          <w:i w:val="0"/>
          <w:caps w:val="0"/>
          <w:color w:val="102838"/>
          <w:spacing w:val="0"/>
          <w:sz w:val="28"/>
          <w:szCs w:val="28"/>
          <w:bdr w:val="none" w:color="auto" w:sz="0" w:space="0"/>
          <w:shd w:val="clear" w:fill="FFFFFF"/>
        </w:rPr>
        <w:t>22</w:t>
      </w:r>
      <w:r>
        <w:rPr>
          <w:rFonts w:hint="eastAsia" w:ascii="宋体" w:hAnsi="宋体" w:eastAsia="宋体" w:cs="宋体"/>
          <w:i w:val="0"/>
          <w:caps w:val="0"/>
          <w:color w:val="102838"/>
          <w:spacing w:val="0"/>
          <w:sz w:val="28"/>
          <w:szCs w:val="28"/>
          <w:bdr w:val="none" w:color="auto" w:sz="0" w:space="0"/>
          <w:shd w:val="clear" w:fill="FFFFFF"/>
        </w:rPr>
        <w:t>英寸和</w:t>
      </w:r>
      <w:r>
        <w:rPr>
          <w:rFonts w:hint="default" w:ascii="Times New Roman" w:hAnsi="Times New Roman" w:eastAsia="宋体" w:cs="Times New Roman"/>
          <w:i w:val="0"/>
          <w:caps w:val="0"/>
          <w:color w:val="102838"/>
          <w:spacing w:val="0"/>
          <w:sz w:val="28"/>
          <w:szCs w:val="28"/>
          <w:bdr w:val="none" w:color="auto" w:sz="0" w:space="0"/>
          <w:shd w:val="clear" w:fill="FFFFFF"/>
        </w:rPr>
        <w:t>22.5</w:t>
      </w:r>
      <w:r>
        <w:rPr>
          <w:rFonts w:hint="eastAsia" w:ascii="宋体" w:hAnsi="宋体" w:eastAsia="宋体" w:cs="宋体"/>
          <w:i w:val="0"/>
          <w:caps w:val="0"/>
          <w:color w:val="102838"/>
          <w:spacing w:val="0"/>
          <w:sz w:val="28"/>
          <w:szCs w:val="28"/>
          <w:bdr w:val="none" w:color="auto" w:sz="0" w:space="0"/>
          <w:shd w:val="clear" w:fill="FFFFFF"/>
        </w:rPr>
        <w:t>英寸的轮胎，未指定轮辋的斜交轮胎和客货车轮胎除外。</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r>
        <w:rPr>
          <w:rFonts w:hint="default" w:ascii="Times New Roman" w:hAnsi="Times New Roman" w:eastAsia="宋体" w:cs="Times New Roman"/>
          <w:i w:val="0"/>
          <w:caps w:val="0"/>
          <w:color w:val="102838"/>
          <w:spacing w:val="0"/>
          <w:sz w:val="28"/>
          <w:szCs w:val="28"/>
          <w:bdr w:val="none" w:color="auto" w:sz="0" w:space="0"/>
          <w:shd w:val="clear" w:fill="FFFFFF"/>
        </w:rPr>
        <w:t>2013</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6</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10</w:t>
      </w:r>
      <w:r>
        <w:rPr>
          <w:rFonts w:hint="eastAsia" w:ascii="宋体" w:hAnsi="宋体" w:eastAsia="宋体" w:cs="宋体"/>
          <w:i w:val="0"/>
          <w:caps w:val="0"/>
          <w:color w:val="102838"/>
          <w:spacing w:val="0"/>
          <w:sz w:val="28"/>
          <w:szCs w:val="28"/>
          <w:bdr w:val="none" w:color="auto" w:sz="0" w:space="0"/>
          <w:shd w:val="clear" w:fill="FFFFFF"/>
        </w:rPr>
        <w:t>日，巴西对原产于韩国、日本、俄罗斯、泰国、南非和中国台湾地区的乘用车轮胎进行反倾销调查。</w:t>
      </w:r>
      <w:r>
        <w:rPr>
          <w:rFonts w:hint="default" w:ascii="Times New Roman" w:hAnsi="Times New Roman" w:eastAsia="宋体" w:cs="Times New Roman"/>
          <w:i w:val="0"/>
          <w:caps w:val="0"/>
          <w:color w:val="102838"/>
          <w:spacing w:val="0"/>
          <w:sz w:val="28"/>
          <w:szCs w:val="28"/>
          <w:bdr w:val="none" w:color="auto" w:sz="0" w:space="0"/>
          <w:shd w:val="clear" w:fill="FFFFFF"/>
        </w:rPr>
        <w:t>2014</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11</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24</w:t>
      </w:r>
      <w:r>
        <w:rPr>
          <w:rFonts w:hint="eastAsia" w:ascii="宋体" w:hAnsi="宋体" w:eastAsia="宋体" w:cs="宋体"/>
          <w:i w:val="0"/>
          <w:caps w:val="0"/>
          <w:color w:val="102838"/>
          <w:spacing w:val="0"/>
          <w:sz w:val="28"/>
          <w:szCs w:val="28"/>
          <w:bdr w:val="none" w:color="auto" w:sz="0" w:space="0"/>
          <w:shd w:val="clear" w:fill="FFFFFF"/>
        </w:rPr>
        <w:t>日，巴西对该案作出反倾销肯定性终裁。</w:t>
      </w:r>
      <w:r>
        <w:rPr>
          <w:rFonts w:hint="default" w:ascii="Times New Roman" w:hAnsi="Times New Roman" w:eastAsia="宋体" w:cs="Times New Roman"/>
          <w:i w:val="0"/>
          <w:caps w:val="0"/>
          <w:color w:val="102838"/>
          <w:spacing w:val="0"/>
          <w:sz w:val="28"/>
          <w:szCs w:val="28"/>
          <w:bdr w:val="none" w:color="auto" w:sz="0" w:space="0"/>
          <w:shd w:val="clear" w:fill="FFFFFF"/>
        </w:rPr>
        <w:t>2019</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11</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22</w:t>
      </w:r>
      <w:r>
        <w:rPr>
          <w:rFonts w:hint="eastAsia" w:ascii="宋体" w:hAnsi="宋体" w:eastAsia="宋体" w:cs="宋体"/>
          <w:i w:val="0"/>
          <w:caps w:val="0"/>
          <w:color w:val="102838"/>
          <w:spacing w:val="0"/>
          <w:sz w:val="28"/>
          <w:szCs w:val="28"/>
          <w:bdr w:val="none" w:color="auto" w:sz="0" w:space="0"/>
          <w:shd w:val="clear" w:fill="FFFFFF"/>
        </w:rPr>
        <w:t>日，巴西对该案启动第一次日落复审调查。</w:t>
      </w:r>
      <w:r>
        <w:rPr>
          <w:rFonts w:hint="default" w:ascii="Times New Roman" w:hAnsi="Times New Roman" w:eastAsia="宋体" w:cs="Times New Roman"/>
          <w:i w:val="0"/>
          <w:caps w:val="0"/>
          <w:color w:val="102838"/>
          <w:spacing w:val="0"/>
          <w:sz w:val="28"/>
          <w:szCs w:val="28"/>
          <w:bdr w:val="none" w:color="auto" w:sz="0" w:space="0"/>
          <w:shd w:val="clear" w:fill="FFFFFF"/>
        </w:rPr>
        <w:t>2021</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3</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22</w:t>
      </w:r>
      <w:r>
        <w:rPr>
          <w:rFonts w:hint="eastAsia" w:ascii="宋体" w:hAnsi="宋体" w:eastAsia="宋体" w:cs="宋体"/>
          <w:i w:val="0"/>
          <w:caps w:val="0"/>
          <w:color w:val="102838"/>
          <w:spacing w:val="0"/>
          <w:sz w:val="28"/>
          <w:szCs w:val="28"/>
          <w:bdr w:val="none" w:color="auto" w:sz="0" w:space="0"/>
          <w:shd w:val="clear" w:fill="FFFFFF"/>
        </w:rPr>
        <w:t>日，巴西经济部外贸委员会管理执行委员会（</w:t>
      </w:r>
      <w:r>
        <w:rPr>
          <w:rFonts w:hint="default" w:ascii="Times New Roman" w:hAnsi="Times New Roman" w:eastAsia="宋体" w:cs="Times New Roman"/>
          <w:i w:val="0"/>
          <w:caps w:val="0"/>
          <w:color w:val="102838"/>
          <w:spacing w:val="0"/>
          <w:sz w:val="28"/>
          <w:szCs w:val="28"/>
          <w:bdr w:val="none" w:color="auto" w:sz="0" w:space="0"/>
          <w:shd w:val="clear" w:fill="FFFFFF"/>
        </w:rPr>
        <w:t>GECEX</w:t>
      </w:r>
      <w:r>
        <w:rPr>
          <w:rFonts w:hint="eastAsia" w:ascii="宋体" w:hAnsi="宋体" w:eastAsia="宋体" w:cs="宋体"/>
          <w:i w:val="0"/>
          <w:caps w:val="0"/>
          <w:color w:val="102838"/>
          <w:spacing w:val="0"/>
          <w:sz w:val="28"/>
          <w:szCs w:val="28"/>
          <w:bdr w:val="none" w:color="auto" w:sz="0" w:space="0"/>
          <w:shd w:val="clear" w:fill="FFFFFF"/>
        </w:rPr>
        <w:t>）于《联邦政府公报》上发布</w:t>
      </w:r>
      <w:r>
        <w:rPr>
          <w:rFonts w:hint="default" w:ascii="Times New Roman" w:hAnsi="Times New Roman" w:eastAsia="宋体" w:cs="Times New Roman"/>
          <w:i w:val="0"/>
          <w:caps w:val="0"/>
          <w:color w:val="102838"/>
          <w:spacing w:val="0"/>
          <w:sz w:val="28"/>
          <w:szCs w:val="28"/>
          <w:bdr w:val="none" w:color="auto" w:sz="0" w:space="0"/>
          <w:shd w:val="clear" w:fill="FFFFFF"/>
        </w:rPr>
        <w:t>2021</w:t>
      </w:r>
      <w:r>
        <w:rPr>
          <w:rFonts w:hint="eastAsia" w:ascii="宋体" w:hAnsi="宋体" w:eastAsia="宋体" w:cs="宋体"/>
          <w:i w:val="0"/>
          <w:caps w:val="0"/>
          <w:color w:val="102838"/>
          <w:spacing w:val="0"/>
          <w:sz w:val="28"/>
          <w:szCs w:val="28"/>
          <w:bdr w:val="none" w:color="auto" w:sz="0" w:space="0"/>
          <w:shd w:val="clear" w:fill="FFFFFF"/>
        </w:rPr>
        <w:t>年第</w:t>
      </w:r>
      <w:r>
        <w:rPr>
          <w:rFonts w:hint="default" w:ascii="Times New Roman" w:hAnsi="Times New Roman" w:eastAsia="宋体" w:cs="Times New Roman"/>
          <w:i w:val="0"/>
          <w:caps w:val="0"/>
          <w:color w:val="102838"/>
          <w:spacing w:val="0"/>
          <w:sz w:val="28"/>
          <w:szCs w:val="28"/>
          <w:bdr w:val="none" w:color="auto" w:sz="0" w:space="0"/>
          <w:shd w:val="clear" w:fill="FFFFFF"/>
        </w:rPr>
        <w:t>176</w:t>
      </w:r>
      <w:r>
        <w:rPr>
          <w:rFonts w:hint="eastAsia" w:ascii="宋体" w:hAnsi="宋体" w:eastAsia="宋体" w:cs="宋体"/>
          <w:i w:val="0"/>
          <w:caps w:val="0"/>
          <w:color w:val="102838"/>
          <w:spacing w:val="0"/>
          <w:sz w:val="28"/>
          <w:szCs w:val="28"/>
          <w:bdr w:val="none" w:color="auto" w:sz="0" w:space="0"/>
          <w:shd w:val="clear" w:fill="FFFFFF"/>
        </w:rPr>
        <w:t>号决议，对该案作出第一次日落复审终裁，决定继续对韩国、日本、俄罗斯和泰国涉案产品征收为期</w:t>
      </w:r>
      <w:r>
        <w:rPr>
          <w:rFonts w:hint="default" w:ascii="Times New Roman" w:hAnsi="Times New Roman" w:eastAsia="宋体" w:cs="Times New Roman"/>
          <w:i w:val="0"/>
          <w:caps w:val="0"/>
          <w:color w:val="102838"/>
          <w:spacing w:val="0"/>
          <w:sz w:val="28"/>
          <w:szCs w:val="28"/>
          <w:bdr w:val="none" w:color="auto" w:sz="0" w:space="0"/>
          <w:shd w:val="clear" w:fill="FFFFFF"/>
        </w:rPr>
        <w:t>5</w:t>
      </w:r>
      <w:r>
        <w:rPr>
          <w:rFonts w:hint="eastAsia" w:ascii="宋体" w:hAnsi="宋体" w:eastAsia="宋体" w:cs="宋体"/>
          <w:i w:val="0"/>
          <w:caps w:val="0"/>
          <w:color w:val="102838"/>
          <w:spacing w:val="0"/>
          <w:sz w:val="28"/>
          <w:szCs w:val="28"/>
          <w:bdr w:val="none" w:color="auto" w:sz="0" w:space="0"/>
          <w:shd w:val="clear" w:fill="FFFFFF"/>
        </w:rPr>
        <w:t>年的反倾销税，立即暂停对日本涉案产品征税；同时不再延长对南非和中国台湾地区的反倾销措施。</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right"/>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（编译自：巴西官方公报网）</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原文：</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default" w:ascii="Times New Roman" w:hAnsi="Times New Roman" w:eastAsia="宋体" w:cs="Times New Roman"/>
          <w:i w:val="0"/>
          <w:caps w:val="0"/>
          <w:color w:val="102838"/>
          <w:spacing w:val="0"/>
          <w:sz w:val="28"/>
          <w:szCs w:val="28"/>
          <w:bdr w:val="none" w:color="auto" w:sz="0" w:space="0"/>
          <w:shd w:val="clear" w:fill="FFFFFF"/>
        </w:rPr>
      </w:pPr>
      <w:r>
        <w:rPr>
          <w:rFonts w:hint="default" w:ascii="Times New Roman" w:hAnsi="Times New Roman" w:eastAsia="宋体" w:cs="Times New Roman"/>
          <w:i w:val="0"/>
          <w:caps w:val="0"/>
          <w:color w:val="102838"/>
          <w:spacing w:val="0"/>
          <w:sz w:val="28"/>
          <w:szCs w:val="28"/>
          <w:bdr w:val="none" w:color="auto" w:sz="0" w:space="0"/>
          <w:shd w:val="clear" w:fill="FFFFFF"/>
        </w:rPr>
        <w:fldChar w:fldCharType="begin"/>
      </w:r>
      <w:r>
        <w:rPr>
          <w:rFonts w:hint="default" w:ascii="Times New Roman" w:hAnsi="Times New Roman" w:eastAsia="宋体" w:cs="Times New Roman"/>
          <w:i w:val="0"/>
          <w:caps w:val="0"/>
          <w:color w:val="102838"/>
          <w:spacing w:val="0"/>
          <w:sz w:val="28"/>
          <w:szCs w:val="28"/>
          <w:bdr w:val="none" w:color="auto" w:sz="0" w:space="0"/>
          <w:shd w:val="clear" w:fill="FFFFFF"/>
        </w:rPr>
        <w:instrText xml:space="preserve"> HYPERLINK "https://www.in.gov.br/en/web/dou/-/circular-n-49-de-1-de-dezembro-de-2023-527396635" </w:instrText>
      </w:r>
      <w:r>
        <w:rPr>
          <w:rFonts w:hint="default" w:ascii="Times New Roman" w:hAnsi="Times New Roman" w:eastAsia="宋体" w:cs="Times New Roman"/>
          <w:i w:val="0"/>
          <w:caps w:val="0"/>
          <w:color w:val="102838"/>
          <w:spacing w:val="0"/>
          <w:sz w:val="28"/>
          <w:szCs w:val="28"/>
          <w:bdr w:val="none" w:color="auto" w:sz="0" w:space="0"/>
          <w:shd w:val="clear" w:fill="FFFFFF"/>
        </w:rPr>
        <w:fldChar w:fldCharType="separate"/>
      </w:r>
      <w:r>
        <w:rPr>
          <w:rStyle w:val="12"/>
          <w:rFonts w:hint="default" w:ascii="Times New Roman" w:hAnsi="Times New Roman" w:eastAsia="宋体" w:cs="Times New Roman"/>
          <w:i w:val="0"/>
          <w:caps w:val="0"/>
          <w:spacing w:val="0"/>
          <w:sz w:val="28"/>
          <w:szCs w:val="28"/>
          <w:bdr w:val="none" w:color="auto" w:sz="0" w:space="0"/>
          <w:shd w:val="clear" w:fill="FFFFFF"/>
        </w:rPr>
        <w:t>https://www.in.gov.br/en/web/dou/-/circular-n-49-de-1-de-dezembro-de-2023-527396635</w:t>
      </w:r>
      <w:r>
        <w:rPr>
          <w:rFonts w:hint="default" w:ascii="Times New Roman" w:hAnsi="Times New Roman" w:eastAsia="宋体" w:cs="Times New Roman"/>
          <w:i w:val="0"/>
          <w:caps w:val="0"/>
          <w:color w:val="102838"/>
          <w:spacing w:val="0"/>
          <w:sz w:val="28"/>
          <w:szCs w:val="28"/>
          <w:bdr w:val="none" w:color="auto" w:sz="0" w:space="0"/>
          <w:shd w:val="clear" w:fill="FFFFFF"/>
        </w:rPr>
        <w:fldChar w:fldCharType="end"/>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Times New Roman" w:hAnsi="Times New Roman" w:eastAsia="宋体" w:cs="Times New Roman"/>
          <w:i w:val="0"/>
          <w:caps w:val="0"/>
          <w:color w:val="102838"/>
          <w:spacing w:val="0"/>
          <w:sz w:val="28"/>
          <w:szCs w:val="28"/>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center"/>
        <w:rPr>
          <w:rFonts w:hint="eastAsia" w:ascii="宋体" w:hAnsi="宋体" w:eastAsia="宋体" w:cs="宋体"/>
          <w:i w:val="0"/>
          <w:caps w:val="0"/>
          <w:color w:val="000000"/>
          <w:spacing w:val="0"/>
          <w:sz w:val="44"/>
          <w:szCs w:val="44"/>
          <w:bdr w:val="none" w:color="auto" w:sz="0" w:space="0"/>
          <w:shd w:val="clear" w:fill="FFFFFF"/>
        </w:rPr>
      </w:pPr>
      <w:r>
        <w:rPr>
          <w:rFonts w:hint="eastAsia" w:ascii="宋体" w:hAnsi="宋体" w:eastAsia="宋体" w:cs="宋体"/>
          <w:i w:val="0"/>
          <w:caps w:val="0"/>
          <w:color w:val="000000"/>
          <w:spacing w:val="0"/>
          <w:sz w:val="44"/>
          <w:szCs w:val="44"/>
          <w:bdr w:val="none" w:color="auto" w:sz="0" w:space="0"/>
          <w:shd w:val="clear" w:fill="FFFFFF"/>
        </w:rPr>
        <w:t>阿根廷对涉华聚对苯二甲酸乙二酯作出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center"/>
        <w:rPr>
          <w:rFonts w:hint="eastAsia" w:ascii="宋体" w:hAnsi="宋体" w:eastAsia="宋体" w:cs="宋体"/>
          <w:i w:val="0"/>
          <w:caps w:val="0"/>
          <w:color w:val="000000"/>
          <w:spacing w:val="0"/>
          <w:sz w:val="44"/>
          <w:szCs w:val="44"/>
        </w:rPr>
      </w:pPr>
      <w:r>
        <w:rPr>
          <w:rFonts w:hint="eastAsia" w:ascii="宋体" w:hAnsi="宋体" w:eastAsia="宋体" w:cs="宋体"/>
          <w:i w:val="0"/>
          <w:caps w:val="0"/>
          <w:color w:val="000000"/>
          <w:spacing w:val="0"/>
          <w:sz w:val="44"/>
          <w:szCs w:val="44"/>
          <w:bdr w:val="none" w:color="auto" w:sz="0" w:space="0"/>
          <w:shd w:val="clear" w:fill="FFFFFF"/>
        </w:rPr>
        <w:t>反倾销日落复审否定性终裁</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both"/>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2023年12月6日，阿根廷经济部发布2023年第1695号公告，对原产于中国、韩国和印度特性粘度在0.7分升/克（含）和0.86分升/克（含）之间的聚对苯二甲酸乙二酯（西班牙语：Poli (tereftalato de etileno), en gránulos, de viscosidad intrínseca superior o igual a cero coma siete (0,7) dl/g pero inferior o igual a cero coma ochenta y seis (0,86) dl/g）作出反倾销日落复审否定性终裁，裁定若取消现行反倾销税，未有证据表明涉案产品的倾销对阿根廷国内产业造成的损害将再度发生，因此决定终止2019年第</w:t>
      </w:r>
      <w:bookmarkStart w:id="0" w:name="OLE_LINK1"/>
      <w:r>
        <w:rPr>
          <w:rFonts w:hint="eastAsia" w:ascii="宋体" w:hAnsi="宋体" w:eastAsia="宋体" w:cs="宋体"/>
          <w:i w:val="0"/>
          <w:caps w:val="0"/>
          <w:color w:val="3E3E3E"/>
          <w:spacing w:val="0"/>
          <w:sz w:val="28"/>
          <w:szCs w:val="28"/>
          <w:u w:val="none"/>
          <w:bdr w:val="none" w:color="auto" w:sz="0" w:space="0"/>
          <w:shd w:val="clear" w:fill="FFFFFF"/>
        </w:rPr>
        <w:t>1103</w:t>
      </w:r>
      <w:bookmarkEnd w:id="0"/>
      <w:r>
        <w:rPr>
          <w:rFonts w:hint="eastAsia" w:ascii="宋体" w:hAnsi="宋体" w:eastAsia="宋体" w:cs="宋体"/>
          <w:i w:val="0"/>
          <w:caps w:val="0"/>
          <w:color w:val="102838"/>
          <w:spacing w:val="0"/>
          <w:sz w:val="28"/>
          <w:szCs w:val="28"/>
          <w:bdr w:val="none" w:color="auto" w:sz="0" w:space="0"/>
          <w:shd w:val="clear" w:fill="FFFFFF"/>
        </w:rPr>
        <w:t>号公告确定的反倾销措施，终止对中国、韩国和印度涉案产品征收反倾销税。涉案产品的南共市税号为3907.61.00。公告自发布次日起生效。</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both"/>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2012年4月25日，阿根廷原外贸部对原产自中国大陆、中国台湾地区、韩国、印度和泰国的聚对苯二甲酸乙二酯启动反倾销调查。2013年10月24日，阿根廷对该案作出肯定性终裁，开始对上述国家/地区涉案产品征收8%的从价税，措施不适用韩国企业KP CHEMICAL CORP. 和LOTTE INTERNATIONAL CO.LTD.。2016年3月29日，阿根廷对该案进行情势变迁复审。2017年9月28日，阿根廷前生产部发布第500号公告，对该案作出情势变迁复审终裁，对进口自中国大陆、中国台湾地区、韩国、印度和泰国的涉案产品分别征收16%、15%、17.61 %、12%和9.09%反倾销税。2018年10月23日，阿根廷对中国、韩国和印度涉案产品启动第一次反倾销日落复审调查。2019年10月22日，阿根廷前生产与劳工部发布2019年第1103号公告，对中国、韩国和印度涉案产品作出第一次反倾销日落复审终裁，继续维持2017年第500号公告确定的反倾销措施，继续对中国、韩国和印度涉案产品分别征收16%、17.61%和12%的反倾销税；同时维持2013年10月24日第691号公告，对进口自韩国企业KP CHEMICAL CORP. 和LOTTE INTERNATIONAL CO.LTD.的涉案产品不征收反倾销税；措施有效期为三年。</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both"/>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2022年10月22日，阿根廷经济部发布2022年第748号公告，对中国、韩国和印度的聚对苯二甲酸乙二酯启动第二次反倾销日落复审调查。2023年6月1日，阿根廷经济部发布第710号公告，暂停阿根廷经济部2022年第748号公告确定的对中国、韩国和印度聚对苯二甲酸乙二酯反倾销日落复审调查。</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right"/>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（编译自：阿根廷官方公报）</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eastAsia" w:ascii="宋体" w:hAnsi="宋体" w:eastAsia="宋体" w:cs="宋体"/>
          <w:i w:val="0"/>
          <w:caps w:val="0"/>
          <w:color w:val="102838"/>
          <w:spacing w:val="0"/>
          <w:sz w:val="28"/>
          <w:szCs w:val="28"/>
          <w:bdr w:val="none" w:color="auto" w:sz="0" w:space="0"/>
          <w:shd w:val="clear" w:fill="FFFFFF"/>
        </w:rPr>
      </w:pPr>
      <w:r>
        <w:rPr>
          <w:rFonts w:hint="eastAsia" w:ascii="宋体" w:hAnsi="宋体" w:eastAsia="宋体" w:cs="宋体"/>
          <w:i w:val="0"/>
          <w:caps w:val="0"/>
          <w:color w:val="102838"/>
          <w:spacing w:val="0"/>
          <w:sz w:val="28"/>
          <w:szCs w:val="28"/>
          <w:bdr w:val="none" w:color="auto" w:sz="0" w:space="0"/>
          <w:shd w:val="clear" w:fill="FFFFFF"/>
        </w:rPr>
        <w:t>原文：</w:t>
      </w:r>
      <w:r>
        <w:rPr>
          <w:rFonts w:hint="eastAsia" w:ascii="宋体" w:hAnsi="宋体" w:eastAsia="宋体" w:cs="宋体"/>
          <w:i w:val="0"/>
          <w:caps w:val="0"/>
          <w:color w:val="102838"/>
          <w:spacing w:val="0"/>
          <w:sz w:val="28"/>
          <w:szCs w:val="28"/>
          <w:bdr w:val="none" w:color="auto" w:sz="0" w:space="0"/>
          <w:shd w:val="clear" w:fill="FFFFFF"/>
        </w:rPr>
        <w:fldChar w:fldCharType="begin"/>
      </w:r>
      <w:r>
        <w:rPr>
          <w:rFonts w:hint="eastAsia" w:ascii="宋体" w:hAnsi="宋体" w:eastAsia="宋体" w:cs="宋体"/>
          <w:i w:val="0"/>
          <w:caps w:val="0"/>
          <w:color w:val="102838"/>
          <w:spacing w:val="0"/>
          <w:sz w:val="28"/>
          <w:szCs w:val="28"/>
          <w:bdr w:val="none" w:color="auto" w:sz="0" w:space="0"/>
          <w:shd w:val="clear" w:fill="FFFFFF"/>
        </w:rPr>
        <w:instrText xml:space="preserve"> HYPERLINK "http://servicios.infoleg.gob.ar/infolegInternet/anexos/390000-394999/394578/norma.htm" </w:instrText>
      </w:r>
      <w:r>
        <w:rPr>
          <w:rFonts w:hint="eastAsia" w:ascii="宋体" w:hAnsi="宋体" w:eastAsia="宋体" w:cs="宋体"/>
          <w:i w:val="0"/>
          <w:caps w:val="0"/>
          <w:color w:val="102838"/>
          <w:spacing w:val="0"/>
          <w:sz w:val="28"/>
          <w:szCs w:val="28"/>
          <w:bdr w:val="none" w:color="auto" w:sz="0" w:space="0"/>
          <w:shd w:val="clear" w:fill="FFFFFF"/>
        </w:rPr>
        <w:fldChar w:fldCharType="separate"/>
      </w:r>
      <w:r>
        <w:rPr>
          <w:rStyle w:val="12"/>
          <w:rFonts w:hint="eastAsia" w:ascii="宋体" w:hAnsi="宋体" w:eastAsia="宋体" w:cs="宋体"/>
          <w:i w:val="0"/>
          <w:caps w:val="0"/>
          <w:spacing w:val="0"/>
          <w:sz w:val="28"/>
          <w:szCs w:val="28"/>
          <w:bdr w:val="none" w:color="auto" w:sz="0" w:space="0"/>
          <w:shd w:val="clear" w:fill="FFFFFF"/>
        </w:rPr>
        <w:t>http://servicios.infoleg.gob.ar/infolegInternet/anexos/390000-394999/394578/norma.htm</w:t>
      </w:r>
      <w:r>
        <w:rPr>
          <w:rFonts w:hint="eastAsia" w:ascii="宋体" w:hAnsi="宋体" w:eastAsia="宋体" w:cs="宋体"/>
          <w:i w:val="0"/>
          <w:caps w:val="0"/>
          <w:color w:val="102838"/>
          <w:spacing w:val="0"/>
          <w:sz w:val="28"/>
          <w:szCs w:val="28"/>
          <w:bdr w:val="none" w:color="auto" w:sz="0" w:space="0"/>
          <w:shd w:val="clear" w:fill="FFFFFF"/>
        </w:rPr>
        <w:fldChar w:fldCharType="end"/>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eastAsia" w:ascii="宋体" w:hAnsi="宋体" w:eastAsia="宋体" w:cs="宋体"/>
          <w:i w:val="0"/>
          <w:caps w:val="0"/>
          <w:color w:val="102838"/>
          <w:spacing w:val="0"/>
          <w:sz w:val="28"/>
          <w:szCs w:val="28"/>
          <w:bdr w:val="none" w:color="auto" w:sz="0" w:space="0"/>
          <w:shd w:val="clear" w:fill="FFFFFF"/>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eastAsia" w:ascii="宋体" w:hAnsi="宋体" w:eastAsia="宋体" w:cs="宋体"/>
          <w:i w:val="0"/>
          <w:caps w:val="0"/>
          <w:color w:val="102838"/>
          <w:spacing w:val="0"/>
          <w:sz w:val="28"/>
          <w:szCs w:val="28"/>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center"/>
        <w:rPr>
          <w:rFonts w:hint="eastAsia" w:ascii="宋体" w:hAnsi="宋体" w:eastAsia="宋体" w:cs="宋体"/>
          <w:i w:val="0"/>
          <w:caps w:val="0"/>
          <w:color w:val="000000"/>
          <w:spacing w:val="0"/>
          <w:sz w:val="44"/>
          <w:szCs w:val="44"/>
          <w:bdr w:val="none" w:color="auto" w:sz="0" w:space="0"/>
          <w:shd w:val="clear" w:fill="FFFFFF"/>
        </w:rPr>
      </w:pPr>
      <w:r>
        <w:rPr>
          <w:rFonts w:hint="eastAsia" w:ascii="宋体" w:hAnsi="宋体" w:eastAsia="宋体" w:cs="宋体"/>
          <w:i w:val="0"/>
          <w:caps w:val="0"/>
          <w:color w:val="000000"/>
          <w:spacing w:val="0"/>
          <w:sz w:val="44"/>
          <w:szCs w:val="44"/>
          <w:bdr w:val="none" w:color="auto" w:sz="0" w:space="0"/>
          <w:shd w:val="clear" w:fill="FFFFFF"/>
        </w:rPr>
        <w:t>阿根廷对华单相交流发电机启动反倾销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center"/>
        <w:rPr>
          <w:rFonts w:hint="eastAsia" w:ascii="宋体" w:hAnsi="宋体" w:eastAsia="宋体" w:cs="宋体"/>
          <w:i w:val="0"/>
          <w:caps w:val="0"/>
          <w:color w:val="000000"/>
          <w:spacing w:val="0"/>
          <w:sz w:val="44"/>
          <w:szCs w:val="44"/>
        </w:rPr>
      </w:pPr>
      <w:r>
        <w:rPr>
          <w:rFonts w:hint="eastAsia" w:ascii="宋体" w:hAnsi="宋体" w:eastAsia="宋体" w:cs="宋体"/>
          <w:i w:val="0"/>
          <w:caps w:val="0"/>
          <w:color w:val="000000"/>
          <w:spacing w:val="0"/>
          <w:sz w:val="44"/>
          <w:szCs w:val="44"/>
          <w:bdr w:val="none" w:color="auto" w:sz="0" w:space="0"/>
          <w:shd w:val="clear" w:fill="FFFFFF"/>
        </w:rPr>
        <w:t>日落复审调查</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both"/>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2023年12月6日，阿根廷经济部发布2023年第1694号公告，应阿根廷企业MOTORES CZERWENY S.A.申请，对原产自中国的单相交流发电机（西语：motores eléctricos de corriente alterna, asincrónicos, monofásicos, de potencia nominal superior o igual a CERO COMA DOCE KILOVATIOS (0,12 kW) pero inferior o igual a TRES KILOVATIOS (3 kW), y de peso superior o igual a CUATRO KILOGRAMOS (4 kg) pero inferior a CUARENTA Y CINCO KILOGRAMOS (45 kg) excluidos los motores monofásicos con mecanismos de freno y embrague integrados tipo “clutch motor” y los motores para lavarropas）启动第二次反倾销日落复审调查，案件调查期间，现行反倾销税持续有效。涉案产品为额定功率为0.12千瓦（含）～3千瓦（含）、重量为4千克（含）～45千克（含）的异步单项交流发电机，但不包括带集成离合器和制动机件的单相电机以及洗衣机电机，涉案产品的南共市海关编码为8501.40.19。公告自发布之日起生效。</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both"/>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利益相关方可自网站www.argentina.gob.ar/cnce/cuestionarios下载调查问卷参与调查。</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both"/>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2011年3月4日，阿根廷对原产于中国的单相交流发电机启动反倾销调查。2012年9月4日，阿根廷对该案作出肯定性终裁。2017年9月1日，阿根廷对该案启动第一次日落合并情势变迁复审调查。2018年12月12日，阿根廷对该案作出日落合并情势变迁复审肯定性终裁，继续对涉案产品征收离岸价（FOB）40%的反倾销税。</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right"/>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（编译自：阿根廷官方公报）</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eastAsia" w:ascii="宋体" w:hAnsi="宋体" w:eastAsia="宋体" w:cs="宋体"/>
          <w:i w:val="0"/>
          <w:caps w:val="0"/>
          <w:color w:val="102838"/>
          <w:spacing w:val="0"/>
          <w:sz w:val="28"/>
          <w:szCs w:val="28"/>
          <w:bdr w:val="none" w:color="auto" w:sz="0" w:space="0"/>
          <w:shd w:val="clear" w:fill="FFFFFF"/>
        </w:rPr>
      </w:pPr>
      <w:r>
        <w:rPr>
          <w:rFonts w:hint="eastAsia" w:ascii="宋体" w:hAnsi="宋体" w:eastAsia="宋体" w:cs="宋体"/>
          <w:i w:val="0"/>
          <w:caps w:val="0"/>
          <w:color w:val="102838"/>
          <w:spacing w:val="0"/>
          <w:sz w:val="28"/>
          <w:szCs w:val="28"/>
          <w:bdr w:val="none" w:color="auto" w:sz="0" w:space="0"/>
          <w:shd w:val="clear" w:fill="FFFFFF"/>
        </w:rPr>
        <w:t>原文：</w:t>
      </w:r>
      <w:r>
        <w:rPr>
          <w:rFonts w:hint="eastAsia" w:ascii="宋体" w:hAnsi="宋体" w:eastAsia="宋体" w:cs="宋体"/>
          <w:i w:val="0"/>
          <w:caps w:val="0"/>
          <w:color w:val="102838"/>
          <w:spacing w:val="0"/>
          <w:sz w:val="28"/>
          <w:szCs w:val="28"/>
          <w:bdr w:val="none" w:color="auto" w:sz="0" w:space="0"/>
          <w:shd w:val="clear" w:fill="FFFFFF"/>
        </w:rPr>
        <w:fldChar w:fldCharType="begin"/>
      </w:r>
      <w:r>
        <w:rPr>
          <w:rFonts w:hint="eastAsia" w:ascii="宋体" w:hAnsi="宋体" w:eastAsia="宋体" w:cs="宋体"/>
          <w:i w:val="0"/>
          <w:caps w:val="0"/>
          <w:color w:val="102838"/>
          <w:spacing w:val="0"/>
          <w:sz w:val="28"/>
          <w:szCs w:val="28"/>
          <w:bdr w:val="none" w:color="auto" w:sz="0" w:space="0"/>
          <w:shd w:val="clear" w:fill="FFFFFF"/>
        </w:rPr>
        <w:instrText xml:space="preserve"> HYPERLINK "http://servicios.infoleg.gob.ar/infolegInternet/anexos/390000-394999/394575/norma.htm" </w:instrText>
      </w:r>
      <w:r>
        <w:rPr>
          <w:rFonts w:hint="eastAsia" w:ascii="宋体" w:hAnsi="宋体" w:eastAsia="宋体" w:cs="宋体"/>
          <w:i w:val="0"/>
          <w:caps w:val="0"/>
          <w:color w:val="102838"/>
          <w:spacing w:val="0"/>
          <w:sz w:val="28"/>
          <w:szCs w:val="28"/>
          <w:bdr w:val="none" w:color="auto" w:sz="0" w:space="0"/>
          <w:shd w:val="clear" w:fill="FFFFFF"/>
        </w:rPr>
        <w:fldChar w:fldCharType="separate"/>
      </w:r>
      <w:r>
        <w:rPr>
          <w:rStyle w:val="12"/>
          <w:rFonts w:hint="eastAsia" w:ascii="宋体" w:hAnsi="宋体" w:eastAsia="宋体" w:cs="宋体"/>
          <w:i w:val="0"/>
          <w:caps w:val="0"/>
          <w:spacing w:val="0"/>
          <w:sz w:val="28"/>
          <w:szCs w:val="28"/>
          <w:bdr w:val="none" w:color="auto" w:sz="0" w:space="0"/>
          <w:shd w:val="clear" w:fill="FFFFFF"/>
        </w:rPr>
        <w:t>http://servicios.infoleg.gob.ar/infolegInternet/anexos/390000-394999/394575/norma.htm</w:t>
      </w:r>
      <w:r>
        <w:rPr>
          <w:rFonts w:hint="eastAsia" w:ascii="宋体" w:hAnsi="宋体" w:eastAsia="宋体" w:cs="宋体"/>
          <w:i w:val="0"/>
          <w:caps w:val="0"/>
          <w:color w:val="102838"/>
          <w:spacing w:val="0"/>
          <w:sz w:val="28"/>
          <w:szCs w:val="28"/>
          <w:bdr w:val="none" w:color="auto" w:sz="0" w:space="0"/>
          <w:shd w:val="clear" w:fill="FFFFFF"/>
        </w:rPr>
        <w:fldChar w:fldCharType="end"/>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eastAsia" w:ascii="宋体" w:hAnsi="宋体" w:eastAsia="宋体" w:cs="宋体"/>
          <w:i w:val="0"/>
          <w:caps w:val="0"/>
          <w:color w:val="102838"/>
          <w:spacing w:val="0"/>
          <w:sz w:val="28"/>
          <w:szCs w:val="28"/>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0"/>
        <w:jc w:val="center"/>
        <w:rPr>
          <w:rFonts w:hint="eastAsia" w:ascii="宋体" w:hAnsi="宋体" w:eastAsia="宋体" w:cs="宋体"/>
          <w:i w:val="0"/>
          <w:caps w:val="0"/>
          <w:color w:val="000000"/>
          <w:spacing w:val="0"/>
          <w:sz w:val="44"/>
          <w:szCs w:val="44"/>
        </w:rPr>
      </w:pPr>
      <w:r>
        <w:rPr>
          <w:rFonts w:hint="eastAsia" w:ascii="宋体" w:hAnsi="宋体" w:eastAsia="宋体" w:cs="宋体"/>
          <w:i w:val="0"/>
          <w:caps w:val="0"/>
          <w:color w:val="000000"/>
          <w:spacing w:val="0"/>
          <w:sz w:val="44"/>
          <w:szCs w:val="44"/>
          <w:bdr w:val="none" w:color="auto" w:sz="0" w:space="0"/>
          <w:shd w:val="clear" w:fill="FFFFFF"/>
        </w:rPr>
        <w:t>美国ITC发布对具有可旋转绞线的血流限制装置及其组件的337部分终裁</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r>
        <w:rPr>
          <w:rFonts w:ascii="Times New Roman" w:hAnsi="Times New Roman" w:eastAsia="宋体" w:cs="Times New Roman"/>
          <w:i w:val="0"/>
          <w:caps w:val="0"/>
          <w:color w:val="102838"/>
          <w:spacing w:val="0"/>
          <w:sz w:val="28"/>
          <w:szCs w:val="28"/>
          <w:bdr w:val="none" w:color="auto" w:sz="0" w:space="0"/>
          <w:shd w:val="clear" w:fill="FFFFFF"/>
        </w:rPr>
        <w:t>202</w:t>
      </w:r>
      <w:r>
        <w:rPr>
          <w:rFonts w:hint="default" w:ascii="Times New Roman" w:hAnsi="Times New Roman" w:eastAsia="宋体" w:cs="Times New Roman"/>
          <w:i w:val="0"/>
          <w:caps w:val="0"/>
          <w:color w:val="102838"/>
          <w:spacing w:val="0"/>
          <w:sz w:val="28"/>
          <w:szCs w:val="28"/>
          <w:bdr w:val="none" w:color="auto" w:sz="0" w:space="0"/>
          <w:shd w:val="clear" w:fill="FFFFFF"/>
        </w:rPr>
        <w:t>3</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12</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4</w:t>
      </w:r>
      <w:r>
        <w:rPr>
          <w:rFonts w:hint="eastAsia" w:ascii="宋体" w:hAnsi="宋体" w:eastAsia="宋体" w:cs="宋体"/>
          <w:i w:val="0"/>
          <w:caps w:val="0"/>
          <w:color w:val="102838"/>
          <w:spacing w:val="0"/>
          <w:sz w:val="28"/>
          <w:szCs w:val="28"/>
          <w:bdr w:val="none" w:color="auto" w:sz="0" w:space="0"/>
          <w:shd w:val="clear" w:fill="FFFFFF"/>
        </w:rPr>
        <w:t>日，美国国际贸易委员会（</w:t>
      </w:r>
      <w:r>
        <w:rPr>
          <w:rFonts w:hint="default" w:ascii="Times New Roman" w:hAnsi="Times New Roman" w:eastAsia="宋体" w:cs="Times New Roman"/>
          <w:i w:val="0"/>
          <w:caps w:val="0"/>
          <w:color w:val="102838"/>
          <w:spacing w:val="0"/>
          <w:sz w:val="28"/>
          <w:szCs w:val="28"/>
          <w:bdr w:val="none" w:color="auto" w:sz="0" w:space="0"/>
          <w:shd w:val="clear" w:fill="FFFFFF"/>
        </w:rPr>
        <w:t>ITC</w:t>
      </w:r>
      <w:r>
        <w:rPr>
          <w:rFonts w:hint="eastAsia" w:ascii="宋体" w:hAnsi="宋体" w:eastAsia="宋体" w:cs="宋体"/>
          <w:i w:val="0"/>
          <w:caps w:val="0"/>
          <w:color w:val="102838"/>
          <w:spacing w:val="0"/>
          <w:sz w:val="28"/>
          <w:szCs w:val="28"/>
          <w:bdr w:val="none" w:color="auto" w:sz="0" w:space="0"/>
          <w:shd w:val="clear" w:fill="FFFFFF"/>
        </w:rPr>
        <w:t>）发布公告称，对特定具有可旋转绞线的血流限制装置及其组件（</w:t>
      </w:r>
      <w:r>
        <w:rPr>
          <w:rFonts w:hint="default" w:ascii="Times New Roman" w:hAnsi="Times New Roman" w:eastAsia="宋体" w:cs="Times New Roman"/>
          <w:i w:val="0"/>
          <w:caps w:val="0"/>
          <w:color w:val="102838"/>
          <w:spacing w:val="0"/>
          <w:sz w:val="28"/>
          <w:szCs w:val="28"/>
          <w:bdr w:val="none" w:color="auto" w:sz="0" w:space="0"/>
          <w:shd w:val="clear" w:fill="FFFFFF"/>
        </w:rPr>
        <w:t>Certain Blood Flow Restriction Devices With Rotatable Windlasses and Components Thereof</w:t>
      </w:r>
      <w:r>
        <w:rPr>
          <w:rFonts w:hint="eastAsia" w:ascii="宋体" w:hAnsi="宋体" w:eastAsia="宋体" w:cs="宋体"/>
          <w:i w:val="0"/>
          <w:caps w:val="0"/>
          <w:color w:val="102838"/>
          <w:spacing w:val="0"/>
          <w:sz w:val="28"/>
          <w:szCs w:val="28"/>
          <w:bdr w:val="none" w:color="auto" w:sz="0" w:space="0"/>
          <w:shd w:val="clear" w:fill="FFFFFF"/>
        </w:rPr>
        <w:t>，调查编码：</w:t>
      </w:r>
      <w:r>
        <w:rPr>
          <w:rFonts w:hint="default" w:ascii="Times New Roman" w:hAnsi="Times New Roman" w:eastAsia="宋体" w:cs="Times New Roman"/>
          <w:i w:val="0"/>
          <w:caps w:val="0"/>
          <w:color w:val="102838"/>
          <w:spacing w:val="0"/>
          <w:sz w:val="28"/>
          <w:szCs w:val="28"/>
          <w:bdr w:val="none" w:color="auto" w:sz="0" w:space="0"/>
          <w:shd w:val="clear" w:fill="FFFFFF"/>
        </w:rPr>
        <w:t>337-TA-1364</w:t>
      </w:r>
      <w:r>
        <w:rPr>
          <w:rFonts w:hint="eastAsia" w:ascii="宋体" w:hAnsi="宋体" w:eastAsia="宋体" w:cs="宋体"/>
          <w:i w:val="0"/>
          <w:caps w:val="0"/>
          <w:color w:val="102838"/>
          <w:spacing w:val="0"/>
          <w:sz w:val="28"/>
          <w:szCs w:val="28"/>
          <w:bdr w:val="none" w:color="auto" w:sz="0" w:space="0"/>
          <w:shd w:val="clear" w:fill="FFFFFF"/>
        </w:rPr>
        <w:t>）作出337部分终裁：对本案行政法官于2023年</w:t>
      </w:r>
      <w:r>
        <w:rPr>
          <w:rFonts w:hint="default" w:ascii="Times New Roman" w:hAnsi="Times New Roman" w:eastAsia="宋体" w:cs="Times New Roman"/>
          <w:i w:val="0"/>
          <w:caps w:val="0"/>
          <w:color w:val="102838"/>
          <w:spacing w:val="0"/>
          <w:sz w:val="28"/>
          <w:szCs w:val="28"/>
          <w:bdr w:val="none" w:color="auto" w:sz="0" w:space="0"/>
          <w:shd w:val="clear" w:fill="FFFFFF"/>
        </w:rPr>
        <w:t>11</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2</w:t>
      </w:r>
      <w:r>
        <w:rPr>
          <w:rFonts w:hint="eastAsia" w:ascii="宋体" w:hAnsi="宋体" w:eastAsia="宋体" w:cs="宋体"/>
          <w:i w:val="0"/>
          <w:caps w:val="0"/>
          <w:color w:val="102838"/>
          <w:spacing w:val="0"/>
          <w:sz w:val="28"/>
          <w:szCs w:val="28"/>
          <w:bdr w:val="none" w:color="auto" w:sz="0" w:space="0"/>
          <w:shd w:val="clear" w:fill="FFFFFF"/>
        </w:rPr>
        <w:t>日作出的初裁（No.</w:t>
      </w:r>
      <w:r>
        <w:rPr>
          <w:rFonts w:hint="default" w:ascii="Times New Roman" w:hAnsi="Times New Roman" w:eastAsia="宋体" w:cs="Times New Roman"/>
          <w:i w:val="0"/>
          <w:caps w:val="0"/>
          <w:color w:val="102838"/>
          <w:spacing w:val="0"/>
          <w:sz w:val="28"/>
          <w:szCs w:val="28"/>
          <w:bdr w:val="none" w:color="auto" w:sz="0" w:space="0"/>
          <w:shd w:val="clear" w:fill="FFFFFF"/>
        </w:rPr>
        <w:t>14</w:t>
      </w:r>
      <w:r>
        <w:rPr>
          <w:rFonts w:hint="eastAsia" w:ascii="宋体" w:hAnsi="宋体" w:eastAsia="宋体" w:cs="宋体"/>
          <w:i w:val="0"/>
          <w:caps w:val="0"/>
          <w:color w:val="102838"/>
          <w:spacing w:val="0"/>
          <w:sz w:val="28"/>
          <w:szCs w:val="28"/>
          <w:bdr w:val="none" w:color="auto" w:sz="0" w:space="0"/>
          <w:shd w:val="clear" w:fill="FFFFFF"/>
        </w:rPr>
        <w:t>）不予复审，即基于申请方撤回，终止对美国注册专利号8,888,807、10,016,203的调查。</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r>
        <w:rPr>
          <w:rFonts w:hint="default" w:ascii="Times New Roman" w:hAnsi="Times New Roman" w:eastAsia="宋体" w:cs="Times New Roman"/>
          <w:i w:val="0"/>
          <w:caps w:val="0"/>
          <w:color w:val="102838"/>
          <w:spacing w:val="0"/>
          <w:sz w:val="28"/>
          <w:szCs w:val="28"/>
          <w:bdr w:val="none" w:color="auto" w:sz="0" w:space="0"/>
          <w:shd w:val="clear" w:fill="FFFFFF"/>
        </w:rPr>
        <w:t>2023</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11</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2</w:t>
      </w:r>
      <w:r>
        <w:rPr>
          <w:rFonts w:hint="eastAsia" w:ascii="宋体" w:hAnsi="宋体" w:eastAsia="宋体" w:cs="宋体"/>
          <w:i w:val="0"/>
          <w:caps w:val="0"/>
          <w:color w:val="102838"/>
          <w:spacing w:val="0"/>
          <w:sz w:val="28"/>
          <w:szCs w:val="28"/>
          <w:bdr w:val="none" w:color="auto" w:sz="0" w:space="0"/>
          <w:shd w:val="clear" w:fill="FFFFFF"/>
        </w:rPr>
        <w:t>日，美国国际贸易委员会（</w:t>
      </w:r>
      <w:r>
        <w:rPr>
          <w:rFonts w:hint="default" w:ascii="Times New Roman" w:hAnsi="Times New Roman" w:eastAsia="宋体" w:cs="Times New Roman"/>
          <w:i w:val="0"/>
          <w:caps w:val="0"/>
          <w:color w:val="102838"/>
          <w:spacing w:val="0"/>
          <w:sz w:val="28"/>
          <w:szCs w:val="28"/>
          <w:bdr w:val="none" w:color="auto" w:sz="0" w:space="0"/>
          <w:shd w:val="clear" w:fill="FFFFFF"/>
        </w:rPr>
        <w:t>ITC</w:t>
      </w:r>
      <w:r>
        <w:rPr>
          <w:rFonts w:hint="eastAsia" w:ascii="宋体" w:hAnsi="宋体" w:eastAsia="宋体" w:cs="宋体"/>
          <w:i w:val="0"/>
          <w:caps w:val="0"/>
          <w:color w:val="102838"/>
          <w:spacing w:val="0"/>
          <w:sz w:val="28"/>
          <w:szCs w:val="28"/>
          <w:bdr w:val="none" w:color="auto" w:sz="0" w:space="0"/>
          <w:shd w:val="clear" w:fill="FFFFFF"/>
        </w:rPr>
        <w:t>）发布终裁：对本案行政法官于2023年</w:t>
      </w:r>
      <w:r>
        <w:rPr>
          <w:rFonts w:hint="default" w:ascii="Times New Roman" w:hAnsi="Times New Roman" w:eastAsia="宋体" w:cs="Times New Roman"/>
          <w:i w:val="0"/>
          <w:caps w:val="0"/>
          <w:color w:val="102838"/>
          <w:spacing w:val="0"/>
          <w:sz w:val="28"/>
          <w:szCs w:val="28"/>
          <w:bdr w:val="none" w:color="auto" w:sz="0" w:space="0"/>
          <w:shd w:val="clear" w:fill="FFFFFF"/>
        </w:rPr>
        <w:t>10</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3</w:t>
      </w:r>
      <w:r>
        <w:rPr>
          <w:rFonts w:hint="eastAsia" w:ascii="宋体" w:hAnsi="宋体" w:eastAsia="宋体" w:cs="宋体"/>
          <w:i w:val="0"/>
          <w:caps w:val="0"/>
          <w:color w:val="102838"/>
          <w:spacing w:val="0"/>
          <w:sz w:val="28"/>
          <w:szCs w:val="28"/>
          <w:bdr w:val="none" w:color="auto" w:sz="0" w:space="0"/>
          <w:shd w:val="clear" w:fill="FFFFFF"/>
        </w:rPr>
        <w:t>日作出的初裁（No.</w:t>
      </w:r>
      <w:r>
        <w:rPr>
          <w:rFonts w:hint="default" w:ascii="Times New Roman" w:hAnsi="Times New Roman" w:eastAsia="宋体" w:cs="Times New Roman"/>
          <w:i w:val="0"/>
          <w:caps w:val="0"/>
          <w:color w:val="102838"/>
          <w:spacing w:val="0"/>
          <w:sz w:val="28"/>
          <w:szCs w:val="28"/>
          <w:bdr w:val="none" w:color="auto" w:sz="0" w:space="0"/>
          <w:shd w:val="clear" w:fill="FFFFFF"/>
        </w:rPr>
        <w:t>13</w:t>
      </w:r>
      <w:r>
        <w:rPr>
          <w:rFonts w:hint="eastAsia" w:ascii="宋体" w:hAnsi="宋体" w:eastAsia="宋体" w:cs="宋体"/>
          <w:i w:val="0"/>
          <w:caps w:val="0"/>
          <w:color w:val="102838"/>
          <w:spacing w:val="0"/>
          <w:sz w:val="28"/>
          <w:szCs w:val="28"/>
          <w:bdr w:val="none" w:color="auto" w:sz="0" w:space="0"/>
          <w:shd w:val="clear" w:fill="FFFFFF"/>
        </w:rPr>
        <w:t>）不予复审，即基于同意令，终止对列名被告美国Express Companies, Inc., of Oceanside, CA的调查。</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r>
        <w:rPr>
          <w:rFonts w:hint="default" w:ascii="Times New Roman" w:hAnsi="Times New Roman" w:eastAsia="宋体" w:cs="Times New Roman"/>
          <w:i w:val="0"/>
          <w:caps w:val="0"/>
          <w:color w:val="102838"/>
          <w:spacing w:val="0"/>
          <w:sz w:val="28"/>
          <w:szCs w:val="28"/>
          <w:bdr w:val="none" w:color="auto" w:sz="0" w:space="0"/>
          <w:shd w:val="clear" w:fill="FFFFFF"/>
        </w:rPr>
        <w:t>2023</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9</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22</w:t>
      </w:r>
      <w:r>
        <w:rPr>
          <w:rFonts w:hint="eastAsia" w:ascii="宋体" w:hAnsi="宋体" w:eastAsia="宋体" w:cs="宋体"/>
          <w:i w:val="0"/>
          <w:caps w:val="0"/>
          <w:color w:val="102838"/>
          <w:spacing w:val="0"/>
          <w:sz w:val="28"/>
          <w:szCs w:val="28"/>
          <w:bdr w:val="none" w:color="auto" w:sz="0" w:space="0"/>
          <w:shd w:val="clear" w:fill="FFFFFF"/>
        </w:rPr>
        <w:t>日，美国国际贸易委员会（</w:t>
      </w:r>
      <w:r>
        <w:rPr>
          <w:rFonts w:hint="default" w:ascii="Times New Roman" w:hAnsi="Times New Roman" w:eastAsia="宋体" w:cs="Times New Roman"/>
          <w:i w:val="0"/>
          <w:caps w:val="0"/>
          <w:color w:val="102838"/>
          <w:spacing w:val="0"/>
          <w:sz w:val="28"/>
          <w:szCs w:val="28"/>
          <w:bdr w:val="none" w:color="auto" w:sz="0" w:space="0"/>
          <w:shd w:val="clear" w:fill="FFFFFF"/>
        </w:rPr>
        <w:t>ITC</w:t>
      </w:r>
      <w:r>
        <w:rPr>
          <w:rFonts w:hint="eastAsia" w:ascii="宋体" w:hAnsi="宋体" w:eastAsia="宋体" w:cs="宋体"/>
          <w:i w:val="0"/>
          <w:caps w:val="0"/>
          <w:color w:val="102838"/>
          <w:spacing w:val="0"/>
          <w:sz w:val="28"/>
          <w:szCs w:val="28"/>
          <w:bdr w:val="none" w:color="auto" w:sz="0" w:space="0"/>
          <w:shd w:val="clear" w:fill="FFFFFF"/>
        </w:rPr>
        <w:t>）发布终裁：对本案行政法官于2023年</w:t>
      </w:r>
      <w:r>
        <w:rPr>
          <w:rFonts w:hint="default" w:ascii="Times New Roman" w:hAnsi="Times New Roman" w:eastAsia="宋体" w:cs="Times New Roman"/>
          <w:i w:val="0"/>
          <w:caps w:val="0"/>
          <w:color w:val="102838"/>
          <w:spacing w:val="0"/>
          <w:sz w:val="28"/>
          <w:szCs w:val="28"/>
          <w:bdr w:val="none" w:color="auto" w:sz="0" w:space="0"/>
          <w:shd w:val="clear" w:fill="FFFFFF"/>
        </w:rPr>
        <w:t>8</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29</w:t>
      </w:r>
      <w:r>
        <w:rPr>
          <w:rFonts w:hint="eastAsia" w:ascii="宋体" w:hAnsi="宋体" w:eastAsia="宋体" w:cs="宋体"/>
          <w:i w:val="0"/>
          <w:caps w:val="0"/>
          <w:color w:val="102838"/>
          <w:spacing w:val="0"/>
          <w:sz w:val="28"/>
          <w:szCs w:val="28"/>
          <w:bdr w:val="none" w:color="auto" w:sz="0" w:space="0"/>
          <w:shd w:val="clear" w:fill="FFFFFF"/>
        </w:rPr>
        <w:t>日作出的初裁（No.</w:t>
      </w:r>
      <w:r>
        <w:rPr>
          <w:rFonts w:hint="default" w:ascii="Times New Roman" w:hAnsi="Times New Roman" w:eastAsia="宋体" w:cs="Times New Roman"/>
          <w:i w:val="0"/>
          <w:caps w:val="0"/>
          <w:color w:val="102838"/>
          <w:spacing w:val="0"/>
          <w:sz w:val="28"/>
          <w:szCs w:val="28"/>
          <w:bdr w:val="none" w:color="auto" w:sz="0" w:space="0"/>
          <w:shd w:val="clear" w:fill="FFFFFF"/>
        </w:rPr>
        <w:t>11</w:t>
      </w:r>
      <w:r>
        <w:rPr>
          <w:rFonts w:hint="eastAsia" w:ascii="宋体" w:hAnsi="宋体" w:eastAsia="宋体" w:cs="宋体"/>
          <w:i w:val="0"/>
          <w:caps w:val="0"/>
          <w:color w:val="102838"/>
          <w:spacing w:val="0"/>
          <w:sz w:val="28"/>
          <w:szCs w:val="28"/>
          <w:bdr w:val="none" w:color="auto" w:sz="0" w:space="0"/>
          <w:shd w:val="clear" w:fill="FFFFFF"/>
        </w:rPr>
        <w:t>）不予复审，即列名被告中国河北Anping Longji Medical Equipment Factory of Hengshui City, Hebei Province, China安平县隆基医疗器械厂、中国广东Dongguanwin Si Hai Precision Mold Co., Ltd., of Changan, Dongguan, China东莞市赢四海精密模具有限公司、中国广东Eiffel Medical Supplies Co., Ltd., of Shenzhen, Guangdong, China、美国Empire State Distributors Inc. (d/b/a Gallica) of Brooklyn, NY、加拿大EMRN Medical Equipment of LaSalle, Quebec, Canada、中国广东GD Tianwu New Material Tech Co., Ltd., of Shawan Town, Panyu District, Guangzhou China、中国河北Hengshui Runde Medical Instruments Co., Ltd., of Hengshui City, Hebei Province, China衡水润德医疗器械有限公司、中国福建Putian Dima Trading Co., Ltd., (d/b/a Dimai; d/b/a Zeculay) of Putian City, Hanjiang District, Fujian Province, China、美国Rhino Inc. (d/b/a RhinoRescue) of Lewes, DE、中国上海Shanghai Sixu International Freight Agent Co., Ltd., of Shanghai, China、中国广东Shenzhen Anben E-Commerce Co., Ltd. (d/b/a Awelife d/b/a Ansudylg) of Shenzhen, China深圳安本电子商务有限公司、中国广东Shenzhen TMI Medical Supplies Co., Ltd., (d/b/a Tanmi Medical) of Shenzhen, China深圳市天脉医疗用品有限公司、中国广东Shenzhen Yujie Commercial and Trading Co., Ltd., (d/b/a Cozii Tourniquet) of Shenzhen, China深圳宇捷商贸有限公司、中国江苏Wuxi Emsrun Technology Co., Ltd., of Wuxi City, Jiangsu Province, China无锡南驰医疗科技有限公司、中国江苏Wuxi Golden Hour Medical Technology Co., Ltd., (d/b/a YeYe Tactical) of Wuxi City, Jiangsu Province, China、中国江苏Wuxi Puneda Technology Co., Ltd., of Wuxi, China为缺席被告。</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r>
        <w:rPr>
          <w:rFonts w:hint="default" w:ascii="Times New Roman" w:hAnsi="Times New Roman" w:eastAsia="宋体" w:cs="Times New Roman"/>
          <w:i w:val="0"/>
          <w:caps w:val="0"/>
          <w:color w:val="102838"/>
          <w:spacing w:val="0"/>
          <w:sz w:val="28"/>
          <w:szCs w:val="28"/>
          <w:bdr w:val="none" w:color="auto" w:sz="0" w:space="0"/>
          <w:shd w:val="clear" w:fill="FFFFFF"/>
        </w:rPr>
        <w:t>2023</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9</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20</w:t>
      </w:r>
      <w:r>
        <w:rPr>
          <w:rFonts w:hint="eastAsia" w:ascii="宋体" w:hAnsi="宋体" w:eastAsia="宋体" w:cs="宋体"/>
          <w:i w:val="0"/>
          <w:caps w:val="0"/>
          <w:color w:val="102838"/>
          <w:spacing w:val="0"/>
          <w:sz w:val="28"/>
          <w:szCs w:val="28"/>
          <w:bdr w:val="none" w:color="auto" w:sz="0" w:space="0"/>
          <w:shd w:val="clear" w:fill="FFFFFF"/>
        </w:rPr>
        <w:t>日，美国国际贸易委员会（</w:t>
      </w:r>
      <w:r>
        <w:rPr>
          <w:rFonts w:hint="default" w:ascii="Times New Roman" w:hAnsi="Times New Roman" w:eastAsia="宋体" w:cs="Times New Roman"/>
          <w:i w:val="0"/>
          <w:caps w:val="0"/>
          <w:color w:val="102838"/>
          <w:spacing w:val="0"/>
          <w:sz w:val="28"/>
          <w:szCs w:val="28"/>
          <w:bdr w:val="none" w:color="auto" w:sz="0" w:space="0"/>
          <w:shd w:val="clear" w:fill="FFFFFF"/>
        </w:rPr>
        <w:t>ITC</w:t>
      </w:r>
      <w:r>
        <w:rPr>
          <w:rFonts w:hint="eastAsia" w:ascii="宋体" w:hAnsi="宋体" w:eastAsia="宋体" w:cs="宋体"/>
          <w:i w:val="0"/>
          <w:caps w:val="0"/>
          <w:color w:val="102838"/>
          <w:spacing w:val="0"/>
          <w:sz w:val="28"/>
          <w:szCs w:val="28"/>
          <w:bdr w:val="none" w:color="auto" w:sz="0" w:space="0"/>
          <w:shd w:val="clear" w:fill="FFFFFF"/>
        </w:rPr>
        <w:t>）发布终裁：对本案行政法官于2023年</w:t>
      </w:r>
      <w:r>
        <w:rPr>
          <w:rFonts w:hint="default" w:ascii="Times New Roman" w:hAnsi="Times New Roman" w:eastAsia="宋体" w:cs="Times New Roman"/>
          <w:i w:val="0"/>
          <w:caps w:val="0"/>
          <w:color w:val="102838"/>
          <w:spacing w:val="0"/>
          <w:sz w:val="28"/>
          <w:szCs w:val="28"/>
          <w:bdr w:val="none" w:color="auto" w:sz="0" w:space="0"/>
          <w:shd w:val="clear" w:fill="FFFFFF"/>
        </w:rPr>
        <w:t>8</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22</w:t>
      </w:r>
      <w:r>
        <w:rPr>
          <w:rFonts w:hint="eastAsia" w:ascii="宋体" w:hAnsi="宋体" w:eastAsia="宋体" w:cs="宋体"/>
          <w:i w:val="0"/>
          <w:caps w:val="0"/>
          <w:color w:val="102838"/>
          <w:spacing w:val="0"/>
          <w:sz w:val="28"/>
          <w:szCs w:val="28"/>
          <w:bdr w:val="none" w:color="auto" w:sz="0" w:space="0"/>
          <w:shd w:val="clear" w:fill="FFFFFF"/>
        </w:rPr>
        <w:t>日作出的初裁（No.</w:t>
      </w:r>
      <w:r>
        <w:rPr>
          <w:rFonts w:hint="default" w:ascii="Times New Roman" w:hAnsi="Times New Roman" w:eastAsia="宋体" w:cs="Times New Roman"/>
          <w:i w:val="0"/>
          <w:caps w:val="0"/>
          <w:color w:val="102838"/>
          <w:spacing w:val="0"/>
          <w:sz w:val="28"/>
          <w:szCs w:val="28"/>
          <w:bdr w:val="none" w:color="auto" w:sz="0" w:space="0"/>
          <w:shd w:val="clear" w:fill="FFFFFF"/>
        </w:rPr>
        <w:t>10</w:t>
      </w:r>
      <w:r>
        <w:rPr>
          <w:rFonts w:hint="eastAsia" w:ascii="宋体" w:hAnsi="宋体" w:eastAsia="宋体" w:cs="宋体"/>
          <w:i w:val="0"/>
          <w:caps w:val="0"/>
          <w:color w:val="102838"/>
          <w:spacing w:val="0"/>
          <w:sz w:val="28"/>
          <w:szCs w:val="28"/>
          <w:bdr w:val="none" w:color="auto" w:sz="0" w:space="0"/>
          <w:shd w:val="clear" w:fill="FFFFFF"/>
        </w:rPr>
        <w:t>）不予复审，即基于申请方撤回，终止对未回答应诉方中国广东Chaozhou Jiduo Trading Co., Ltd., (d/b/a Jiduostore; d/b/a Palawaik) of Chaozhou City, China潮州市吉多商贸有限公司、中国广东Dongguan Hongsui Electronic Commerce Co., Ltd., (d/b/a Holsure) of Dongguan City, Houjie Town, Guangdong Province, China、中国江西Fuzhou Meirun Medical Equipment Technology Co., Ltd., (d/b/a Jusaid) of Fuzhou, Jiangxi, China抚州美润医疗器械科技有限公司、中国河南Henan Eyocean E-Commerce Co., Ltd., (d/b/a Eyocean) of Huiji District, Zhengzhou, Henan, China、中国广东Jingcai Jiang (d/b/a Furlove) of Shenzhen, GuangDong, China、中国广东Shen Yi (d/b/a SZCTKlink) of Shenzhen, Guangdong, China、中国广东Shenzhen Janxle E E Commerce Co., Ltd., of Shenzhen, China、中国广东Shenzhen Smart Medical Co. Ltd., of Shenzhen, China、中国广东Sun Minghui (d/b/a SunQQQ; d/b/a Familyhouse) of Shenzhen, Guangdong, China、中国广东Xia Guo Long (d/b/a Jusaid) of Dongguan City, Nancheng District, Guangdong Province, China、中国广东Yinping Yin (d/b/a Dealpeak) of Shenzhen, Guangdong, China的调查。</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r>
        <w:rPr>
          <w:rFonts w:hint="default" w:ascii="Times New Roman" w:hAnsi="Times New Roman" w:eastAsia="宋体" w:cs="Times New Roman"/>
          <w:i w:val="0"/>
          <w:caps w:val="0"/>
          <w:color w:val="102838"/>
          <w:spacing w:val="0"/>
          <w:sz w:val="28"/>
          <w:szCs w:val="28"/>
          <w:bdr w:val="none" w:color="auto" w:sz="0" w:space="0"/>
          <w:shd w:val="clear" w:fill="FFFFFF"/>
        </w:rPr>
        <w:t>2023</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9</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5</w:t>
      </w:r>
      <w:r>
        <w:rPr>
          <w:rFonts w:hint="eastAsia" w:ascii="宋体" w:hAnsi="宋体" w:eastAsia="宋体" w:cs="宋体"/>
          <w:i w:val="0"/>
          <w:caps w:val="0"/>
          <w:color w:val="102838"/>
          <w:spacing w:val="0"/>
          <w:sz w:val="28"/>
          <w:szCs w:val="28"/>
          <w:bdr w:val="none" w:color="auto" w:sz="0" w:space="0"/>
          <w:shd w:val="clear" w:fill="FFFFFF"/>
        </w:rPr>
        <w:t>日，美国国际贸易委员会（</w:t>
      </w:r>
      <w:r>
        <w:rPr>
          <w:rFonts w:hint="default" w:ascii="Times New Roman" w:hAnsi="Times New Roman" w:eastAsia="宋体" w:cs="Times New Roman"/>
          <w:i w:val="0"/>
          <w:caps w:val="0"/>
          <w:color w:val="102838"/>
          <w:spacing w:val="0"/>
          <w:sz w:val="28"/>
          <w:szCs w:val="28"/>
          <w:bdr w:val="none" w:color="auto" w:sz="0" w:space="0"/>
          <w:shd w:val="clear" w:fill="FFFFFF"/>
        </w:rPr>
        <w:t>ITC</w:t>
      </w:r>
      <w:r>
        <w:rPr>
          <w:rFonts w:hint="eastAsia" w:ascii="宋体" w:hAnsi="宋体" w:eastAsia="宋体" w:cs="宋体"/>
          <w:i w:val="0"/>
          <w:caps w:val="0"/>
          <w:color w:val="102838"/>
          <w:spacing w:val="0"/>
          <w:sz w:val="28"/>
          <w:szCs w:val="28"/>
          <w:bdr w:val="none" w:color="auto" w:sz="0" w:space="0"/>
          <w:shd w:val="clear" w:fill="FFFFFF"/>
        </w:rPr>
        <w:t>）发布终裁：对本案行政法官于2023年</w:t>
      </w:r>
      <w:r>
        <w:rPr>
          <w:rFonts w:hint="default" w:ascii="Times New Roman" w:hAnsi="Times New Roman" w:eastAsia="宋体" w:cs="Times New Roman"/>
          <w:i w:val="0"/>
          <w:caps w:val="0"/>
          <w:color w:val="102838"/>
          <w:spacing w:val="0"/>
          <w:sz w:val="28"/>
          <w:szCs w:val="28"/>
          <w:bdr w:val="none" w:color="auto" w:sz="0" w:space="0"/>
          <w:shd w:val="clear" w:fill="FFFFFF"/>
        </w:rPr>
        <w:t>8</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9</w:t>
      </w:r>
      <w:r>
        <w:rPr>
          <w:rFonts w:hint="eastAsia" w:ascii="宋体" w:hAnsi="宋体" w:eastAsia="宋体" w:cs="宋体"/>
          <w:i w:val="0"/>
          <w:caps w:val="0"/>
          <w:color w:val="102838"/>
          <w:spacing w:val="0"/>
          <w:sz w:val="28"/>
          <w:szCs w:val="28"/>
          <w:bdr w:val="none" w:color="auto" w:sz="0" w:space="0"/>
          <w:shd w:val="clear" w:fill="FFFFFF"/>
        </w:rPr>
        <w:t>日作出的初裁（No.</w:t>
      </w:r>
      <w:r>
        <w:rPr>
          <w:rFonts w:hint="default" w:ascii="Times New Roman" w:hAnsi="Times New Roman" w:eastAsia="宋体" w:cs="Times New Roman"/>
          <w:i w:val="0"/>
          <w:caps w:val="0"/>
          <w:color w:val="102838"/>
          <w:spacing w:val="0"/>
          <w:sz w:val="28"/>
          <w:szCs w:val="28"/>
          <w:bdr w:val="none" w:color="auto" w:sz="0" w:space="0"/>
          <w:shd w:val="clear" w:fill="FFFFFF"/>
        </w:rPr>
        <w:t>7</w:t>
      </w:r>
      <w:r>
        <w:rPr>
          <w:rFonts w:hint="eastAsia" w:ascii="宋体" w:hAnsi="宋体" w:eastAsia="宋体" w:cs="宋体"/>
          <w:i w:val="0"/>
          <w:caps w:val="0"/>
          <w:color w:val="102838"/>
          <w:spacing w:val="0"/>
          <w:sz w:val="28"/>
          <w:szCs w:val="28"/>
          <w:bdr w:val="none" w:color="auto" w:sz="0" w:space="0"/>
          <w:shd w:val="clear" w:fill="FFFFFF"/>
        </w:rPr>
        <w:t>）不予复审，即终止对列名被告美国SZY Holdings LLC, of Brooklyn, NY 的调查并发布同意令。</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r>
        <w:rPr>
          <w:rFonts w:hint="default" w:ascii="Times New Roman" w:hAnsi="Times New Roman" w:eastAsia="宋体" w:cs="Times New Roman"/>
          <w:i w:val="0"/>
          <w:caps w:val="0"/>
          <w:color w:val="102838"/>
          <w:spacing w:val="0"/>
          <w:sz w:val="28"/>
          <w:szCs w:val="28"/>
          <w:bdr w:val="none" w:color="auto" w:sz="0" w:space="0"/>
          <w:shd w:val="clear" w:fill="FFFFFF"/>
        </w:rPr>
        <w:t>2023</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5</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24</w:t>
      </w:r>
      <w:r>
        <w:rPr>
          <w:rFonts w:hint="eastAsia" w:ascii="宋体" w:hAnsi="宋体" w:eastAsia="宋体" w:cs="宋体"/>
          <w:i w:val="0"/>
          <w:caps w:val="0"/>
          <w:color w:val="102838"/>
          <w:spacing w:val="0"/>
          <w:sz w:val="28"/>
          <w:szCs w:val="28"/>
          <w:bdr w:val="none" w:color="auto" w:sz="0" w:space="0"/>
          <w:shd w:val="clear" w:fill="FFFFFF"/>
        </w:rPr>
        <w:t>日，美国国际贸易委员会（</w:t>
      </w:r>
      <w:r>
        <w:rPr>
          <w:rFonts w:hint="default" w:ascii="Times New Roman" w:hAnsi="Times New Roman" w:eastAsia="宋体" w:cs="Times New Roman"/>
          <w:i w:val="0"/>
          <w:caps w:val="0"/>
          <w:color w:val="102838"/>
          <w:spacing w:val="0"/>
          <w:sz w:val="28"/>
          <w:szCs w:val="28"/>
          <w:bdr w:val="none" w:color="auto" w:sz="0" w:space="0"/>
          <w:shd w:val="clear" w:fill="FFFFFF"/>
        </w:rPr>
        <w:t>ITC</w:t>
      </w:r>
      <w:r>
        <w:rPr>
          <w:rFonts w:hint="eastAsia" w:ascii="宋体" w:hAnsi="宋体" w:eastAsia="宋体" w:cs="宋体"/>
          <w:i w:val="0"/>
          <w:caps w:val="0"/>
          <w:color w:val="102838"/>
          <w:spacing w:val="0"/>
          <w:sz w:val="28"/>
          <w:szCs w:val="28"/>
          <w:bdr w:val="none" w:color="auto" w:sz="0" w:space="0"/>
          <w:shd w:val="clear" w:fill="FFFFFF"/>
        </w:rPr>
        <w:t>）投票决定对特定具有可旋转绞线的血流限制装置及其组件（</w:t>
      </w:r>
      <w:r>
        <w:rPr>
          <w:rFonts w:hint="default" w:ascii="Times New Roman" w:hAnsi="Times New Roman" w:eastAsia="宋体" w:cs="Times New Roman"/>
          <w:i w:val="0"/>
          <w:caps w:val="0"/>
          <w:color w:val="102838"/>
          <w:spacing w:val="0"/>
          <w:sz w:val="28"/>
          <w:szCs w:val="28"/>
          <w:bdr w:val="none" w:color="auto" w:sz="0" w:space="0"/>
          <w:shd w:val="clear" w:fill="FFFFFF"/>
        </w:rPr>
        <w:t>Certain Blood Flow Restriction Devices With Rotatable Windlasses and Components Thereof</w:t>
      </w:r>
      <w:r>
        <w:rPr>
          <w:rFonts w:hint="eastAsia" w:ascii="宋体" w:hAnsi="宋体" w:eastAsia="宋体" w:cs="宋体"/>
          <w:i w:val="0"/>
          <w:caps w:val="0"/>
          <w:color w:val="102838"/>
          <w:spacing w:val="0"/>
          <w:sz w:val="28"/>
          <w:szCs w:val="28"/>
          <w:bdr w:val="none" w:color="auto" w:sz="0" w:space="0"/>
          <w:shd w:val="clear" w:fill="FFFFFF"/>
        </w:rPr>
        <w:t>）启动</w:t>
      </w:r>
      <w:r>
        <w:rPr>
          <w:rFonts w:hint="default" w:ascii="Times New Roman" w:hAnsi="Times New Roman" w:eastAsia="宋体" w:cs="Times New Roman"/>
          <w:i w:val="0"/>
          <w:caps w:val="0"/>
          <w:color w:val="102838"/>
          <w:spacing w:val="0"/>
          <w:sz w:val="28"/>
          <w:szCs w:val="28"/>
          <w:bdr w:val="none" w:color="auto" w:sz="0" w:space="0"/>
          <w:shd w:val="clear" w:fill="FFFFFF"/>
        </w:rPr>
        <w:t>337</w:t>
      </w:r>
      <w:r>
        <w:rPr>
          <w:rFonts w:hint="eastAsia" w:ascii="宋体" w:hAnsi="宋体" w:eastAsia="宋体" w:cs="宋体"/>
          <w:i w:val="0"/>
          <w:caps w:val="0"/>
          <w:color w:val="102838"/>
          <w:spacing w:val="0"/>
          <w:sz w:val="28"/>
          <w:szCs w:val="28"/>
          <w:bdr w:val="none" w:color="auto" w:sz="0" w:space="0"/>
          <w:shd w:val="clear" w:fill="FFFFFF"/>
        </w:rPr>
        <w:t>调查（调查编码：</w:t>
      </w:r>
      <w:r>
        <w:rPr>
          <w:rFonts w:hint="default" w:ascii="Times New Roman" w:hAnsi="Times New Roman" w:eastAsia="宋体" w:cs="Times New Roman"/>
          <w:i w:val="0"/>
          <w:caps w:val="0"/>
          <w:color w:val="102838"/>
          <w:spacing w:val="0"/>
          <w:sz w:val="28"/>
          <w:szCs w:val="28"/>
          <w:bdr w:val="none" w:color="auto" w:sz="0" w:space="0"/>
          <w:shd w:val="clear" w:fill="FFFFFF"/>
        </w:rPr>
        <w:t>337-TA-1364</w:t>
      </w:r>
      <w:r>
        <w:rPr>
          <w:rFonts w:hint="eastAsia" w:ascii="宋体" w:hAnsi="宋体" w:eastAsia="宋体" w:cs="宋体"/>
          <w:i w:val="0"/>
          <w:caps w:val="0"/>
          <w:color w:val="102838"/>
          <w:spacing w:val="0"/>
          <w:sz w:val="28"/>
          <w:szCs w:val="28"/>
          <w:bdr w:val="none" w:color="auto" w:sz="0" w:space="0"/>
          <w:shd w:val="clear" w:fill="FFFFFF"/>
        </w:rPr>
        <w:t>）。</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r>
        <w:rPr>
          <w:rFonts w:hint="default" w:ascii="Times New Roman" w:hAnsi="Times New Roman" w:eastAsia="宋体" w:cs="Times New Roman"/>
          <w:i w:val="0"/>
          <w:caps w:val="0"/>
          <w:color w:val="102838"/>
          <w:spacing w:val="0"/>
          <w:sz w:val="28"/>
          <w:szCs w:val="28"/>
          <w:bdr w:val="none" w:color="auto" w:sz="0" w:space="0"/>
          <w:shd w:val="clear" w:fill="FFFFFF"/>
        </w:rPr>
        <w:t>2023</w:t>
      </w:r>
      <w:r>
        <w:rPr>
          <w:rFonts w:hint="eastAsia" w:ascii="宋体" w:hAnsi="宋体" w:eastAsia="宋体" w:cs="宋体"/>
          <w:i w:val="0"/>
          <w:caps w:val="0"/>
          <w:color w:val="102838"/>
          <w:spacing w:val="0"/>
          <w:sz w:val="28"/>
          <w:szCs w:val="28"/>
          <w:bdr w:val="none" w:color="auto" w:sz="0" w:space="0"/>
          <w:shd w:val="clear" w:fill="FFFFFF"/>
        </w:rPr>
        <w:t>年</w:t>
      </w:r>
      <w:r>
        <w:rPr>
          <w:rFonts w:hint="default" w:ascii="Times New Roman" w:hAnsi="Times New Roman" w:eastAsia="宋体" w:cs="Times New Roman"/>
          <w:i w:val="0"/>
          <w:caps w:val="0"/>
          <w:color w:val="102838"/>
          <w:spacing w:val="0"/>
          <w:sz w:val="28"/>
          <w:szCs w:val="28"/>
          <w:bdr w:val="none" w:color="auto" w:sz="0" w:space="0"/>
          <w:shd w:val="clear" w:fill="FFFFFF"/>
        </w:rPr>
        <w:t>4</w:t>
      </w:r>
      <w:r>
        <w:rPr>
          <w:rFonts w:hint="eastAsia" w:ascii="宋体" w:hAnsi="宋体" w:eastAsia="宋体" w:cs="宋体"/>
          <w:i w:val="0"/>
          <w:caps w:val="0"/>
          <w:color w:val="102838"/>
          <w:spacing w:val="0"/>
          <w:sz w:val="28"/>
          <w:szCs w:val="28"/>
          <w:bdr w:val="none" w:color="auto" w:sz="0" w:space="0"/>
          <w:shd w:val="clear" w:fill="FFFFFF"/>
        </w:rPr>
        <w:t>月</w:t>
      </w:r>
      <w:r>
        <w:rPr>
          <w:rFonts w:hint="default" w:ascii="Times New Roman" w:hAnsi="Times New Roman" w:eastAsia="宋体" w:cs="Times New Roman"/>
          <w:i w:val="0"/>
          <w:caps w:val="0"/>
          <w:color w:val="102838"/>
          <w:spacing w:val="0"/>
          <w:sz w:val="28"/>
          <w:szCs w:val="28"/>
          <w:bdr w:val="none" w:color="auto" w:sz="0" w:space="0"/>
          <w:shd w:val="clear" w:fill="FFFFFF"/>
        </w:rPr>
        <w:t>24</w:t>
      </w:r>
      <w:r>
        <w:rPr>
          <w:rFonts w:hint="eastAsia" w:ascii="宋体" w:hAnsi="宋体" w:eastAsia="宋体" w:cs="宋体"/>
          <w:i w:val="0"/>
          <w:caps w:val="0"/>
          <w:color w:val="102838"/>
          <w:spacing w:val="0"/>
          <w:sz w:val="28"/>
          <w:szCs w:val="28"/>
          <w:bdr w:val="none" w:color="auto" w:sz="0" w:space="0"/>
          <w:shd w:val="clear" w:fill="FFFFFF"/>
        </w:rPr>
        <w:t>日，美国</w:t>
      </w:r>
      <w:r>
        <w:rPr>
          <w:rFonts w:hint="default" w:ascii="Times New Roman" w:hAnsi="Times New Roman" w:eastAsia="宋体" w:cs="Times New Roman"/>
          <w:i w:val="0"/>
          <w:caps w:val="0"/>
          <w:color w:val="102838"/>
          <w:spacing w:val="0"/>
          <w:sz w:val="28"/>
          <w:szCs w:val="28"/>
          <w:bdr w:val="none" w:color="auto" w:sz="0" w:space="0"/>
          <w:shd w:val="clear" w:fill="FFFFFF"/>
        </w:rPr>
        <w:t>Composite Resources, Inc. of Rock Hill, South Carolina</w:t>
      </w:r>
      <w:r>
        <w:rPr>
          <w:rFonts w:hint="eastAsia" w:ascii="宋体" w:hAnsi="宋体" w:eastAsia="宋体" w:cs="宋体"/>
          <w:i w:val="0"/>
          <w:caps w:val="0"/>
          <w:color w:val="102838"/>
          <w:spacing w:val="0"/>
          <w:sz w:val="28"/>
          <w:szCs w:val="28"/>
          <w:bdr w:val="none" w:color="auto" w:sz="0" w:space="0"/>
          <w:shd w:val="clear" w:fill="FFFFFF"/>
        </w:rPr>
        <w:t>、美国</w:t>
      </w:r>
      <w:r>
        <w:rPr>
          <w:rFonts w:hint="default" w:ascii="Times New Roman" w:hAnsi="Times New Roman" w:eastAsia="宋体" w:cs="Times New Roman"/>
          <w:i w:val="0"/>
          <w:caps w:val="0"/>
          <w:color w:val="102838"/>
          <w:spacing w:val="0"/>
          <w:sz w:val="28"/>
          <w:szCs w:val="28"/>
          <w:bdr w:val="none" w:color="auto" w:sz="0" w:space="0"/>
          <w:shd w:val="clear" w:fill="FFFFFF"/>
        </w:rPr>
        <w:t>North American Rescue, LLC of Greer, South Carolina</w:t>
      </w:r>
      <w:r>
        <w:rPr>
          <w:rFonts w:hint="eastAsia" w:ascii="宋体" w:hAnsi="宋体" w:eastAsia="宋体" w:cs="宋体"/>
          <w:i w:val="0"/>
          <w:caps w:val="0"/>
          <w:color w:val="102838"/>
          <w:spacing w:val="0"/>
          <w:sz w:val="28"/>
          <w:szCs w:val="28"/>
          <w:bdr w:val="none" w:color="auto" w:sz="0" w:space="0"/>
          <w:shd w:val="clear" w:fill="FFFFFF"/>
        </w:rPr>
        <w:t>向美国</w:t>
      </w:r>
      <w:r>
        <w:rPr>
          <w:rFonts w:hint="default" w:ascii="Times New Roman" w:hAnsi="Times New Roman" w:eastAsia="宋体" w:cs="Times New Roman"/>
          <w:i w:val="0"/>
          <w:caps w:val="0"/>
          <w:color w:val="102838"/>
          <w:spacing w:val="0"/>
          <w:sz w:val="28"/>
          <w:szCs w:val="28"/>
          <w:bdr w:val="none" w:color="auto" w:sz="0" w:space="0"/>
          <w:shd w:val="clear" w:fill="FFFFFF"/>
        </w:rPr>
        <w:t>ITC</w:t>
      </w:r>
      <w:r>
        <w:rPr>
          <w:rFonts w:hint="eastAsia" w:ascii="宋体" w:hAnsi="宋体" w:eastAsia="宋体" w:cs="宋体"/>
          <w:i w:val="0"/>
          <w:caps w:val="0"/>
          <w:color w:val="102838"/>
          <w:spacing w:val="0"/>
          <w:sz w:val="28"/>
          <w:szCs w:val="28"/>
          <w:bdr w:val="none" w:color="auto" w:sz="0" w:space="0"/>
          <w:shd w:val="clear" w:fill="FFFFFF"/>
        </w:rPr>
        <w:t>提出</w:t>
      </w:r>
      <w:r>
        <w:rPr>
          <w:rFonts w:hint="default" w:ascii="Times New Roman" w:hAnsi="Times New Roman" w:eastAsia="宋体" w:cs="Times New Roman"/>
          <w:i w:val="0"/>
          <w:caps w:val="0"/>
          <w:color w:val="102838"/>
          <w:spacing w:val="0"/>
          <w:sz w:val="28"/>
          <w:szCs w:val="28"/>
          <w:bdr w:val="none" w:color="auto" w:sz="0" w:space="0"/>
          <w:shd w:val="clear" w:fill="FFFFFF"/>
        </w:rPr>
        <w:t>337</w:t>
      </w:r>
      <w:r>
        <w:rPr>
          <w:rFonts w:hint="eastAsia" w:ascii="宋体" w:hAnsi="宋体" w:eastAsia="宋体" w:cs="宋体"/>
          <w:i w:val="0"/>
          <w:caps w:val="0"/>
          <w:color w:val="102838"/>
          <w:spacing w:val="0"/>
          <w:sz w:val="28"/>
          <w:szCs w:val="28"/>
          <w:bdr w:val="none" w:color="auto" w:sz="0" w:space="0"/>
          <w:shd w:val="clear" w:fill="FFFFFF"/>
        </w:rPr>
        <w:t>立案调查申请，主张对美出口、在美进口和在美销售的该产品侵犯了其知识产权（美国注册专利号</w:t>
      </w:r>
      <w:r>
        <w:rPr>
          <w:rFonts w:hint="default" w:ascii="Times New Roman" w:hAnsi="Times New Roman" w:eastAsia="宋体" w:cs="Times New Roman"/>
          <w:i w:val="0"/>
          <w:caps w:val="0"/>
          <w:color w:val="102838"/>
          <w:spacing w:val="0"/>
          <w:sz w:val="28"/>
          <w:szCs w:val="28"/>
          <w:bdr w:val="none" w:color="auto" w:sz="0" w:space="0"/>
          <w:shd w:val="clear" w:fill="FFFFFF"/>
        </w:rPr>
        <w:t>7,842,067</w:t>
      </w:r>
      <w:r>
        <w:rPr>
          <w:rFonts w:hint="eastAsia" w:ascii="宋体" w:hAnsi="宋体" w:eastAsia="宋体" w:cs="宋体"/>
          <w:i w:val="0"/>
          <w:caps w:val="0"/>
          <w:color w:val="102838"/>
          <w:spacing w:val="0"/>
          <w:sz w:val="28"/>
          <w:szCs w:val="28"/>
          <w:bdr w:val="none" w:color="auto" w:sz="0" w:space="0"/>
          <w:shd w:val="clear" w:fill="FFFFFF"/>
        </w:rPr>
        <w:t>、</w:t>
      </w:r>
      <w:r>
        <w:rPr>
          <w:rFonts w:hint="default" w:ascii="Times New Roman" w:hAnsi="Times New Roman" w:eastAsia="宋体" w:cs="Times New Roman"/>
          <w:i w:val="0"/>
          <w:caps w:val="0"/>
          <w:color w:val="102838"/>
          <w:spacing w:val="0"/>
          <w:sz w:val="28"/>
          <w:szCs w:val="28"/>
          <w:bdr w:val="none" w:color="auto" w:sz="0" w:space="0"/>
          <w:shd w:val="clear" w:fill="FFFFFF"/>
        </w:rPr>
        <w:t>8,888,807</w:t>
      </w:r>
      <w:r>
        <w:rPr>
          <w:rFonts w:hint="eastAsia" w:ascii="宋体" w:hAnsi="宋体" w:eastAsia="宋体" w:cs="宋体"/>
          <w:i w:val="0"/>
          <w:caps w:val="0"/>
          <w:color w:val="102838"/>
          <w:spacing w:val="0"/>
          <w:sz w:val="28"/>
          <w:szCs w:val="28"/>
          <w:bdr w:val="none" w:color="auto" w:sz="0" w:space="0"/>
          <w:shd w:val="clear" w:fill="FFFFFF"/>
        </w:rPr>
        <w:t>、</w:t>
      </w:r>
      <w:r>
        <w:rPr>
          <w:rFonts w:hint="default" w:ascii="Times New Roman" w:hAnsi="Times New Roman" w:eastAsia="宋体" w:cs="Times New Roman"/>
          <w:i w:val="0"/>
          <w:caps w:val="0"/>
          <w:color w:val="102838"/>
          <w:spacing w:val="0"/>
          <w:sz w:val="28"/>
          <w:szCs w:val="28"/>
          <w:bdr w:val="none" w:color="auto" w:sz="0" w:space="0"/>
          <w:shd w:val="clear" w:fill="FFFFFF"/>
        </w:rPr>
        <w:t>10,016,203</w:t>
      </w:r>
      <w:r>
        <w:rPr>
          <w:rFonts w:hint="eastAsia" w:ascii="宋体" w:hAnsi="宋体" w:eastAsia="宋体" w:cs="宋体"/>
          <w:i w:val="0"/>
          <w:caps w:val="0"/>
          <w:color w:val="102838"/>
          <w:spacing w:val="0"/>
          <w:sz w:val="28"/>
          <w:szCs w:val="28"/>
          <w:bdr w:val="none" w:color="auto" w:sz="0" w:space="0"/>
          <w:shd w:val="clear" w:fill="FFFFFF"/>
        </w:rPr>
        <w:t>，美国注册商标号</w:t>
      </w:r>
      <w:r>
        <w:rPr>
          <w:rFonts w:hint="default" w:ascii="Times New Roman" w:hAnsi="Times New Roman" w:eastAsia="宋体" w:cs="Times New Roman"/>
          <w:i w:val="0"/>
          <w:caps w:val="0"/>
          <w:color w:val="102838"/>
          <w:spacing w:val="0"/>
          <w:sz w:val="28"/>
          <w:szCs w:val="28"/>
          <w:bdr w:val="none" w:color="auto" w:sz="0" w:space="0"/>
          <w:shd w:val="clear" w:fill="FFFFFF"/>
        </w:rPr>
        <w:t>3,863,064</w:t>
      </w:r>
      <w:r>
        <w:rPr>
          <w:rFonts w:hint="eastAsia" w:ascii="宋体" w:hAnsi="宋体" w:eastAsia="宋体" w:cs="宋体"/>
          <w:i w:val="0"/>
          <w:caps w:val="0"/>
          <w:color w:val="102838"/>
          <w:spacing w:val="0"/>
          <w:sz w:val="28"/>
          <w:szCs w:val="28"/>
          <w:bdr w:val="none" w:color="auto" w:sz="0" w:space="0"/>
          <w:shd w:val="clear" w:fill="FFFFFF"/>
        </w:rPr>
        <w:t>、</w:t>
      </w:r>
      <w:r>
        <w:rPr>
          <w:rFonts w:hint="default" w:ascii="Times New Roman" w:hAnsi="Times New Roman" w:eastAsia="宋体" w:cs="Times New Roman"/>
          <w:i w:val="0"/>
          <w:caps w:val="0"/>
          <w:color w:val="102838"/>
          <w:spacing w:val="0"/>
          <w:sz w:val="28"/>
          <w:szCs w:val="28"/>
          <w:bdr w:val="none" w:color="auto" w:sz="0" w:space="0"/>
          <w:shd w:val="clear" w:fill="FFFFFF"/>
        </w:rPr>
        <w:t>5,046,378</w:t>
      </w:r>
      <w:r>
        <w:rPr>
          <w:rFonts w:hint="eastAsia" w:ascii="宋体" w:hAnsi="宋体" w:eastAsia="宋体" w:cs="宋体"/>
          <w:i w:val="0"/>
          <w:caps w:val="0"/>
          <w:color w:val="102838"/>
          <w:spacing w:val="0"/>
          <w:sz w:val="28"/>
          <w:szCs w:val="28"/>
          <w:bdr w:val="none" w:color="auto" w:sz="0" w:space="0"/>
          <w:shd w:val="clear" w:fill="FFFFFF"/>
        </w:rPr>
        <w:t>），请求美国</w:t>
      </w:r>
      <w:r>
        <w:rPr>
          <w:rFonts w:hint="default" w:ascii="Times New Roman" w:hAnsi="Times New Roman" w:eastAsia="宋体" w:cs="Times New Roman"/>
          <w:i w:val="0"/>
          <w:caps w:val="0"/>
          <w:color w:val="102838"/>
          <w:spacing w:val="0"/>
          <w:sz w:val="28"/>
          <w:szCs w:val="28"/>
          <w:bdr w:val="none" w:color="auto" w:sz="0" w:space="0"/>
          <w:shd w:val="clear" w:fill="FFFFFF"/>
        </w:rPr>
        <w:t>ITC</w:t>
      </w:r>
      <w:r>
        <w:rPr>
          <w:rFonts w:hint="eastAsia" w:ascii="宋体" w:hAnsi="宋体" w:eastAsia="宋体" w:cs="宋体"/>
          <w:i w:val="0"/>
          <w:caps w:val="0"/>
          <w:color w:val="102838"/>
          <w:spacing w:val="0"/>
          <w:sz w:val="28"/>
          <w:szCs w:val="28"/>
          <w:bdr w:val="none" w:color="auto" w:sz="0" w:space="0"/>
          <w:shd w:val="clear" w:fill="FFFFFF"/>
        </w:rPr>
        <w:t>发布普遍排除令或有限排除令、禁止令。</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中国河北</w:t>
      </w:r>
      <w:r>
        <w:rPr>
          <w:rFonts w:hint="default" w:ascii="Times New Roman" w:hAnsi="Times New Roman" w:eastAsia="宋体" w:cs="Times New Roman"/>
          <w:i w:val="0"/>
          <w:caps w:val="0"/>
          <w:color w:val="102838"/>
          <w:spacing w:val="0"/>
          <w:sz w:val="28"/>
          <w:szCs w:val="28"/>
          <w:bdr w:val="none" w:color="auto" w:sz="0" w:space="0"/>
          <w:shd w:val="clear" w:fill="FFFFFF"/>
        </w:rPr>
        <w:t>Anping Longji Medical Equipment Factory of Hengshui City, Hebei Province, China</w:t>
      </w:r>
      <w:r>
        <w:rPr>
          <w:rFonts w:hint="eastAsia" w:ascii="宋体" w:hAnsi="宋体" w:eastAsia="宋体" w:cs="宋体"/>
          <w:i w:val="0"/>
          <w:caps w:val="0"/>
          <w:color w:val="102838"/>
          <w:spacing w:val="0"/>
          <w:sz w:val="28"/>
          <w:szCs w:val="28"/>
          <w:bdr w:val="none" w:color="auto" w:sz="0" w:space="0"/>
          <w:shd w:val="clear" w:fill="FFFFFF"/>
        </w:rPr>
        <w:t>安平县隆基医疗器械厂、中国广东</w:t>
      </w:r>
      <w:r>
        <w:rPr>
          <w:rFonts w:hint="default" w:ascii="Times New Roman" w:hAnsi="Times New Roman" w:eastAsia="宋体" w:cs="Times New Roman"/>
          <w:i w:val="0"/>
          <w:caps w:val="0"/>
          <w:color w:val="102838"/>
          <w:spacing w:val="0"/>
          <w:sz w:val="28"/>
          <w:szCs w:val="28"/>
          <w:bdr w:val="none" w:color="auto" w:sz="0" w:space="0"/>
          <w:shd w:val="clear" w:fill="FFFFFF"/>
        </w:rPr>
        <w:t>Chaozhou Jiduo Trading Co., Ltd., (d/b/a Jiduostore; d/b/a Palawaik) of Chaozhou City, China</w:t>
      </w:r>
      <w:r>
        <w:rPr>
          <w:rFonts w:hint="eastAsia" w:ascii="宋体" w:hAnsi="宋体" w:eastAsia="宋体" w:cs="宋体"/>
          <w:i w:val="0"/>
          <w:caps w:val="0"/>
          <w:color w:val="102838"/>
          <w:spacing w:val="0"/>
          <w:sz w:val="28"/>
          <w:szCs w:val="28"/>
          <w:bdr w:val="none" w:color="auto" w:sz="0" w:space="0"/>
          <w:shd w:val="clear" w:fill="FFFFFF"/>
        </w:rPr>
        <w:t>潮州市吉多商贸有限公司、中国广东</w:t>
      </w:r>
      <w:r>
        <w:rPr>
          <w:rFonts w:hint="default" w:ascii="Times New Roman" w:hAnsi="Times New Roman" w:eastAsia="宋体" w:cs="Times New Roman"/>
          <w:i w:val="0"/>
          <w:caps w:val="0"/>
          <w:color w:val="102838"/>
          <w:spacing w:val="0"/>
          <w:sz w:val="28"/>
          <w:szCs w:val="28"/>
          <w:bdr w:val="none" w:color="auto" w:sz="0" w:space="0"/>
          <w:shd w:val="clear" w:fill="FFFFFF"/>
        </w:rPr>
        <w:t>Dongguan Hongsui Electronic Commerce Co., Ltd., (d/b/a Holsure) of Dongguan City, Houjie Town, Guangdong Province, China</w:t>
      </w:r>
      <w:r>
        <w:rPr>
          <w:rFonts w:hint="eastAsia" w:ascii="宋体" w:hAnsi="宋体" w:eastAsia="宋体" w:cs="宋体"/>
          <w:i w:val="0"/>
          <w:caps w:val="0"/>
          <w:color w:val="102838"/>
          <w:spacing w:val="0"/>
          <w:sz w:val="28"/>
          <w:szCs w:val="28"/>
          <w:bdr w:val="none" w:color="auto" w:sz="0" w:space="0"/>
          <w:shd w:val="clear" w:fill="FFFFFF"/>
        </w:rPr>
        <w:t>、中国广东</w:t>
      </w:r>
      <w:r>
        <w:rPr>
          <w:rFonts w:hint="default" w:ascii="Times New Roman" w:hAnsi="Times New Roman" w:eastAsia="宋体" w:cs="Times New Roman"/>
          <w:i w:val="0"/>
          <w:caps w:val="0"/>
          <w:color w:val="102838"/>
          <w:spacing w:val="0"/>
          <w:sz w:val="28"/>
          <w:szCs w:val="28"/>
          <w:bdr w:val="none" w:color="auto" w:sz="0" w:space="0"/>
          <w:shd w:val="clear" w:fill="FFFFFF"/>
        </w:rPr>
        <w:t>Dongguanwin Si Hai Precision Mold Co., Ltd., of Changan, Dongguan, China</w:t>
      </w:r>
      <w:r>
        <w:rPr>
          <w:rFonts w:hint="eastAsia" w:ascii="宋体" w:hAnsi="宋体" w:eastAsia="宋体" w:cs="宋体"/>
          <w:i w:val="0"/>
          <w:caps w:val="0"/>
          <w:color w:val="102838"/>
          <w:spacing w:val="0"/>
          <w:sz w:val="28"/>
          <w:szCs w:val="28"/>
          <w:bdr w:val="none" w:color="auto" w:sz="0" w:space="0"/>
          <w:shd w:val="clear" w:fill="FFFFFF"/>
        </w:rPr>
        <w:t>东莞市赢四海精密模具有限公司、中国广东</w:t>
      </w:r>
      <w:r>
        <w:rPr>
          <w:rFonts w:hint="default" w:ascii="Times New Roman" w:hAnsi="Times New Roman" w:eastAsia="宋体" w:cs="Times New Roman"/>
          <w:i w:val="0"/>
          <w:caps w:val="0"/>
          <w:color w:val="102838"/>
          <w:spacing w:val="0"/>
          <w:sz w:val="28"/>
          <w:szCs w:val="28"/>
          <w:bdr w:val="none" w:color="auto" w:sz="0" w:space="0"/>
          <w:shd w:val="clear" w:fill="FFFFFF"/>
        </w:rPr>
        <w:t>Eiffel Medical Supplies Co., Ltd., of Shenzhen, Guangdong, China</w:t>
      </w:r>
      <w:r>
        <w:rPr>
          <w:rFonts w:hint="eastAsia" w:ascii="宋体" w:hAnsi="宋体" w:eastAsia="宋体" w:cs="宋体"/>
          <w:i w:val="0"/>
          <w:caps w:val="0"/>
          <w:color w:val="102838"/>
          <w:spacing w:val="0"/>
          <w:sz w:val="28"/>
          <w:szCs w:val="28"/>
          <w:bdr w:val="none" w:color="auto" w:sz="0" w:space="0"/>
          <w:shd w:val="clear" w:fill="FFFFFF"/>
        </w:rPr>
        <w:t>、美国</w:t>
      </w:r>
      <w:r>
        <w:rPr>
          <w:rFonts w:hint="default" w:ascii="Times New Roman" w:hAnsi="Times New Roman" w:eastAsia="宋体" w:cs="Times New Roman"/>
          <w:i w:val="0"/>
          <w:caps w:val="0"/>
          <w:color w:val="102838"/>
          <w:spacing w:val="0"/>
          <w:sz w:val="28"/>
          <w:szCs w:val="28"/>
          <w:bdr w:val="none" w:color="auto" w:sz="0" w:space="0"/>
          <w:shd w:val="clear" w:fill="FFFFFF"/>
        </w:rPr>
        <w:t>Empire State Distributors Inc. (d/b/a Gallica) of Brooklyn, NY</w:t>
      </w:r>
      <w:r>
        <w:rPr>
          <w:rFonts w:hint="eastAsia" w:ascii="宋体" w:hAnsi="宋体" w:eastAsia="宋体" w:cs="宋体"/>
          <w:i w:val="0"/>
          <w:caps w:val="0"/>
          <w:color w:val="102838"/>
          <w:spacing w:val="0"/>
          <w:sz w:val="28"/>
          <w:szCs w:val="28"/>
          <w:bdr w:val="none" w:color="auto" w:sz="0" w:space="0"/>
          <w:shd w:val="clear" w:fill="FFFFFF"/>
        </w:rPr>
        <w:t>、加拿大</w:t>
      </w:r>
      <w:r>
        <w:rPr>
          <w:rFonts w:hint="default" w:ascii="Times New Roman" w:hAnsi="Times New Roman" w:eastAsia="宋体" w:cs="Times New Roman"/>
          <w:i w:val="0"/>
          <w:caps w:val="0"/>
          <w:color w:val="102838"/>
          <w:spacing w:val="0"/>
          <w:sz w:val="28"/>
          <w:szCs w:val="28"/>
          <w:bdr w:val="none" w:color="auto" w:sz="0" w:space="0"/>
          <w:shd w:val="clear" w:fill="FFFFFF"/>
        </w:rPr>
        <w:t>EMRN Medical Equipment of LaSalle, Quebec, Canada</w:t>
      </w:r>
      <w:r>
        <w:rPr>
          <w:rFonts w:hint="eastAsia" w:ascii="宋体" w:hAnsi="宋体" w:eastAsia="宋体" w:cs="宋体"/>
          <w:i w:val="0"/>
          <w:caps w:val="0"/>
          <w:color w:val="102838"/>
          <w:spacing w:val="0"/>
          <w:sz w:val="28"/>
          <w:szCs w:val="28"/>
          <w:bdr w:val="none" w:color="auto" w:sz="0" w:space="0"/>
          <w:shd w:val="clear" w:fill="FFFFFF"/>
        </w:rPr>
        <w:t>、美国</w:t>
      </w:r>
      <w:r>
        <w:rPr>
          <w:rFonts w:hint="default" w:ascii="Times New Roman" w:hAnsi="Times New Roman" w:eastAsia="宋体" w:cs="Times New Roman"/>
          <w:i w:val="0"/>
          <w:caps w:val="0"/>
          <w:color w:val="102838"/>
          <w:spacing w:val="0"/>
          <w:sz w:val="28"/>
          <w:szCs w:val="28"/>
          <w:bdr w:val="none" w:color="auto" w:sz="0" w:space="0"/>
          <w:shd w:val="clear" w:fill="FFFFFF"/>
        </w:rPr>
        <w:t>Express Companies, Inc., of Oceanside, CA</w:t>
      </w:r>
      <w:r>
        <w:rPr>
          <w:rFonts w:hint="eastAsia" w:ascii="宋体" w:hAnsi="宋体" w:eastAsia="宋体" w:cs="宋体"/>
          <w:i w:val="0"/>
          <w:caps w:val="0"/>
          <w:color w:val="102838"/>
          <w:spacing w:val="0"/>
          <w:sz w:val="28"/>
          <w:szCs w:val="28"/>
          <w:bdr w:val="none" w:color="auto" w:sz="0" w:space="0"/>
          <w:shd w:val="clear" w:fill="FFFFFF"/>
        </w:rPr>
        <w:t>、中国江西</w:t>
      </w:r>
      <w:r>
        <w:rPr>
          <w:rFonts w:hint="default" w:ascii="Times New Roman" w:hAnsi="Times New Roman" w:eastAsia="宋体" w:cs="Times New Roman"/>
          <w:i w:val="0"/>
          <w:caps w:val="0"/>
          <w:color w:val="102838"/>
          <w:spacing w:val="0"/>
          <w:sz w:val="28"/>
          <w:szCs w:val="28"/>
          <w:bdr w:val="none" w:color="auto" w:sz="0" w:space="0"/>
          <w:shd w:val="clear" w:fill="FFFFFF"/>
        </w:rPr>
        <w:t>Fuzhou Meirun Medical Equipment Technology Co., Ltd., (d/b/a Jusaid) of Fuzhou, Jiangxi, China</w:t>
      </w:r>
      <w:r>
        <w:rPr>
          <w:rFonts w:hint="eastAsia" w:ascii="宋体" w:hAnsi="宋体" w:eastAsia="宋体" w:cs="宋体"/>
          <w:i w:val="0"/>
          <w:caps w:val="0"/>
          <w:color w:val="102838"/>
          <w:spacing w:val="0"/>
          <w:sz w:val="28"/>
          <w:szCs w:val="28"/>
          <w:bdr w:val="none" w:color="auto" w:sz="0" w:space="0"/>
          <w:shd w:val="clear" w:fill="FFFFFF"/>
        </w:rPr>
        <w:t>抚州美润医疗器械科技有限公司、中国广东</w:t>
      </w:r>
      <w:r>
        <w:rPr>
          <w:rFonts w:hint="default" w:ascii="Times New Roman" w:hAnsi="Times New Roman" w:eastAsia="宋体" w:cs="Times New Roman"/>
          <w:i w:val="0"/>
          <w:caps w:val="0"/>
          <w:color w:val="102838"/>
          <w:spacing w:val="0"/>
          <w:sz w:val="28"/>
          <w:szCs w:val="28"/>
          <w:bdr w:val="none" w:color="auto" w:sz="0" w:space="0"/>
          <w:shd w:val="clear" w:fill="FFFFFF"/>
        </w:rPr>
        <w:t>GD Tianwu New Material Tech Co., Ltd., of Shawan Town, Panyu District, Guangzhou China </w:t>
      </w:r>
      <w:r>
        <w:rPr>
          <w:rFonts w:hint="eastAsia" w:ascii="宋体" w:hAnsi="宋体" w:eastAsia="宋体" w:cs="宋体"/>
          <w:i w:val="0"/>
          <w:caps w:val="0"/>
          <w:color w:val="102838"/>
          <w:spacing w:val="0"/>
          <w:sz w:val="28"/>
          <w:szCs w:val="28"/>
          <w:bdr w:val="none" w:color="auto" w:sz="0" w:space="0"/>
          <w:shd w:val="clear" w:fill="FFFFFF"/>
        </w:rPr>
        <w:t>、中国河南</w:t>
      </w:r>
      <w:r>
        <w:rPr>
          <w:rFonts w:hint="default" w:ascii="Times New Roman" w:hAnsi="Times New Roman" w:eastAsia="宋体" w:cs="Times New Roman"/>
          <w:i w:val="0"/>
          <w:caps w:val="0"/>
          <w:color w:val="102838"/>
          <w:spacing w:val="0"/>
          <w:sz w:val="28"/>
          <w:szCs w:val="28"/>
          <w:bdr w:val="none" w:color="auto" w:sz="0" w:space="0"/>
          <w:shd w:val="clear" w:fill="FFFFFF"/>
        </w:rPr>
        <w:t>Henan Eyocean E-Commerce Co., Ltd., (d/b/a Eyocean) of Huiji District, Zhengzhou, Henan, China</w:t>
      </w:r>
      <w:r>
        <w:rPr>
          <w:rFonts w:hint="eastAsia" w:ascii="宋体" w:hAnsi="宋体" w:eastAsia="宋体" w:cs="宋体"/>
          <w:i w:val="0"/>
          <w:caps w:val="0"/>
          <w:color w:val="102838"/>
          <w:spacing w:val="0"/>
          <w:sz w:val="28"/>
          <w:szCs w:val="28"/>
          <w:bdr w:val="none" w:color="auto" w:sz="0" w:space="0"/>
          <w:shd w:val="clear" w:fill="FFFFFF"/>
        </w:rPr>
        <w:t>、中国河北</w:t>
      </w:r>
      <w:r>
        <w:rPr>
          <w:rFonts w:hint="default" w:ascii="Times New Roman" w:hAnsi="Times New Roman" w:eastAsia="宋体" w:cs="Times New Roman"/>
          <w:i w:val="0"/>
          <w:caps w:val="0"/>
          <w:color w:val="102838"/>
          <w:spacing w:val="0"/>
          <w:sz w:val="28"/>
          <w:szCs w:val="28"/>
          <w:bdr w:val="none" w:color="auto" w:sz="0" w:space="0"/>
          <w:shd w:val="clear" w:fill="FFFFFF"/>
        </w:rPr>
        <w:t>Hengshui Runde Medical Instruments Co., Ltd., of Hengshui City, Hebei Province, China</w:t>
      </w:r>
      <w:r>
        <w:rPr>
          <w:rFonts w:hint="eastAsia" w:ascii="宋体" w:hAnsi="宋体" w:eastAsia="宋体" w:cs="宋体"/>
          <w:i w:val="0"/>
          <w:caps w:val="0"/>
          <w:color w:val="102838"/>
          <w:spacing w:val="0"/>
          <w:sz w:val="28"/>
          <w:szCs w:val="28"/>
          <w:bdr w:val="none" w:color="auto" w:sz="0" w:space="0"/>
          <w:shd w:val="clear" w:fill="FFFFFF"/>
        </w:rPr>
        <w:t>衡水润德医疗器械有限公司、中国湖南</w:t>
      </w:r>
      <w:r>
        <w:rPr>
          <w:rFonts w:hint="default" w:ascii="Times New Roman" w:hAnsi="Times New Roman" w:eastAsia="宋体" w:cs="Times New Roman"/>
          <w:i w:val="0"/>
          <w:caps w:val="0"/>
          <w:color w:val="102838"/>
          <w:spacing w:val="0"/>
          <w:sz w:val="28"/>
          <w:szCs w:val="28"/>
          <w:bdr w:val="none" w:color="auto" w:sz="0" w:space="0"/>
          <w:shd w:val="clear" w:fill="FFFFFF"/>
        </w:rPr>
        <w:t>Huang Xia (d/b/a Furlove) of Sangzi Town, Xinhua County, Hunan, China</w:t>
      </w:r>
      <w:r>
        <w:rPr>
          <w:rFonts w:hint="eastAsia" w:ascii="宋体" w:hAnsi="宋体" w:eastAsia="宋体" w:cs="宋体"/>
          <w:i w:val="0"/>
          <w:caps w:val="0"/>
          <w:color w:val="102838"/>
          <w:spacing w:val="0"/>
          <w:sz w:val="28"/>
          <w:szCs w:val="28"/>
          <w:bdr w:val="none" w:color="auto" w:sz="0" w:space="0"/>
          <w:shd w:val="clear" w:fill="FFFFFF"/>
        </w:rPr>
        <w:t>、中国广东</w:t>
      </w:r>
      <w:r>
        <w:rPr>
          <w:rFonts w:hint="default" w:ascii="Times New Roman" w:hAnsi="Times New Roman" w:eastAsia="宋体" w:cs="Times New Roman"/>
          <w:i w:val="0"/>
          <w:caps w:val="0"/>
          <w:color w:val="102838"/>
          <w:spacing w:val="0"/>
          <w:sz w:val="28"/>
          <w:szCs w:val="28"/>
          <w:bdr w:val="none" w:color="auto" w:sz="0" w:space="0"/>
          <w:shd w:val="clear" w:fill="FFFFFF"/>
        </w:rPr>
        <w:t>Jingcai Jiang (d/b/a Furlove) of Shenzhen, GuangDong, China</w:t>
      </w:r>
      <w:r>
        <w:rPr>
          <w:rFonts w:hint="eastAsia" w:ascii="宋体" w:hAnsi="宋体" w:eastAsia="宋体" w:cs="宋体"/>
          <w:i w:val="0"/>
          <w:caps w:val="0"/>
          <w:color w:val="102838"/>
          <w:spacing w:val="0"/>
          <w:sz w:val="28"/>
          <w:szCs w:val="28"/>
          <w:bdr w:val="none" w:color="auto" w:sz="0" w:space="0"/>
          <w:shd w:val="clear" w:fill="FFFFFF"/>
        </w:rPr>
        <w:t>、中国福建</w:t>
      </w:r>
      <w:r>
        <w:rPr>
          <w:rFonts w:hint="default" w:ascii="Times New Roman" w:hAnsi="Times New Roman" w:eastAsia="宋体" w:cs="Times New Roman"/>
          <w:i w:val="0"/>
          <w:caps w:val="0"/>
          <w:color w:val="102838"/>
          <w:spacing w:val="0"/>
          <w:sz w:val="28"/>
          <w:szCs w:val="28"/>
          <w:bdr w:val="none" w:color="auto" w:sz="0" w:space="0"/>
          <w:shd w:val="clear" w:fill="FFFFFF"/>
        </w:rPr>
        <w:t>Putian Dima Trading Co., Ltd., (d/b/a Dimai; d/b/a Zeculay) of Putian City, Hanjiang District, Fujian Province, China</w:t>
      </w:r>
      <w:r>
        <w:rPr>
          <w:rFonts w:hint="eastAsia" w:ascii="宋体" w:hAnsi="宋体" w:eastAsia="宋体" w:cs="宋体"/>
          <w:i w:val="0"/>
          <w:caps w:val="0"/>
          <w:color w:val="102838"/>
          <w:spacing w:val="0"/>
          <w:sz w:val="28"/>
          <w:szCs w:val="28"/>
          <w:bdr w:val="none" w:color="auto" w:sz="0" w:space="0"/>
          <w:shd w:val="clear" w:fill="FFFFFF"/>
        </w:rPr>
        <w:t>、美国</w:t>
      </w:r>
      <w:r>
        <w:rPr>
          <w:rFonts w:hint="default" w:ascii="Times New Roman" w:hAnsi="Times New Roman" w:eastAsia="宋体" w:cs="Times New Roman"/>
          <w:i w:val="0"/>
          <w:caps w:val="0"/>
          <w:color w:val="102838"/>
          <w:spacing w:val="0"/>
          <w:sz w:val="28"/>
          <w:szCs w:val="28"/>
          <w:bdr w:val="none" w:color="auto" w:sz="0" w:space="0"/>
          <w:shd w:val="clear" w:fill="FFFFFF"/>
        </w:rPr>
        <w:t>Rhino Inc. (d/b/a RhinoRescue) of Lewes, DE </w:t>
      </w:r>
      <w:r>
        <w:rPr>
          <w:rFonts w:hint="eastAsia" w:ascii="宋体" w:hAnsi="宋体" w:eastAsia="宋体" w:cs="宋体"/>
          <w:i w:val="0"/>
          <w:caps w:val="0"/>
          <w:color w:val="102838"/>
          <w:spacing w:val="0"/>
          <w:sz w:val="28"/>
          <w:szCs w:val="28"/>
          <w:bdr w:val="none" w:color="auto" w:sz="0" w:space="0"/>
          <w:shd w:val="clear" w:fill="FFFFFF"/>
        </w:rPr>
        <w:t>、中国上海</w:t>
      </w:r>
      <w:r>
        <w:rPr>
          <w:rFonts w:hint="default" w:ascii="Times New Roman" w:hAnsi="Times New Roman" w:eastAsia="宋体" w:cs="Times New Roman"/>
          <w:i w:val="0"/>
          <w:caps w:val="0"/>
          <w:color w:val="102838"/>
          <w:spacing w:val="0"/>
          <w:sz w:val="28"/>
          <w:szCs w:val="28"/>
          <w:bdr w:val="none" w:color="auto" w:sz="0" w:space="0"/>
          <w:shd w:val="clear" w:fill="FFFFFF"/>
        </w:rPr>
        <w:t>Shanghai Sixu International Freight Agent Co., Ltd., of Shanghai, China</w:t>
      </w:r>
      <w:r>
        <w:rPr>
          <w:rFonts w:hint="eastAsia" w:ascii="宋体" w:hAnsi="宋体" w:eastAsia="宋体" w:cs="宋体"/>
          <w:i w:val="0"/>
          <w:caps w:val="0"/>
          <w:color w:val="102838"/>
          <w:spacing w:val="0"/>
          <w:sz w:val="28"/>
          <w:szCs w:val="28"/>
          <w:bdr w:val="none" w:color="auto" w:sz="0" w:space="0"/>
          <w:shd w:val="clear" w:fill="FFFFFF"/>
        </w:rPr>
        <w:t>、中国广东</w:t>
      </w:r>
      <w:r>
        <w:rPr>
          <w:rFonts w:hint="default" w:ascii="Times New Roman" w:hAnsi="Times New Roman" w:eastAsia="宋体" w:cs="Times New Roman"/>
          <w:i w:val="0"/>
          <w:caps w:val="0"/>
          <w:color w:val="102838"/>
          <w:spacing w:val="0"/>
          <w:sz w:val="28"/>
          <w:szCs w:val="28"/>
          <w:bdr w:val="none" w:color="auto" w:sz="0" w:space="0"/>
          <w:shd w:val="clear" w:fill="FFFFFF"/>
        </w:rPr>
        <w:t>Shen Yi (d/b/a SZCTKlink) of Shenzhen, Guangdong, China</w:t>
      </w:r>
      <w:r>
        <w:rPr>
          <w:rFonts w:hint="eastAsia" w:ascii="宋体" w:hAnsi="宋体" w:eastAsia="宋体" w:cs="宋体"/>
          <w:i w:val="0"/>
          <w:caps w:val="0"/>
          <w:color w:val="102838"/>
          <w:spacing w:val="0"/>
          <w:sz w:val="28"/>
          <w:szCs w:val="28"/>
          <w:bdr w:val="none" w:color="auto" w:sz="0" w:space="0"/>
          <w:shd w:val="clear" w:fill="FFFFFF"/>
        </w:rPr>
        <w:t>、中国广东</w:t>
      </w:r>
      <w:r>
        <w:rPr>
          <w:rFonts w:hint="default" w:ascii="Times New Roman" w:hAnsi="Times New Roman" w:eastAsia="宋体" w:cs="Times New Roman"/>
          <w:i w:val="0"/>
          <w:caps w:val="0"/>
          <w:color w:val="102838"/>
          <w:spacing w:val="0"/>
          <w:sz w:val="28"/>
          <w:szCs w:val="28"/>
          <w:bdr w:val="none" w:color="auto" w:sz="0" w:space="0"/>
          <w:shd w:val="clear" w:fill="FFFFFF"/>
        </w:rPr>
        <w:t>Shenzhen Anben E-Commerce Co., Ltd. (d/b/a Awelife d/b/a Ansudylg) of Shenzhen, China</w:t>
      </w:r>
      <w:r>
        <w:rPr>
          <w:rFonts w:hint="eastAsia" w:ascii="宋体" w:hAnsi="宋体" w:eastAsia="宋体" w:cs="宋体"/>
          <w:i w:val="0"/>
          <w:caps w:val="0"/>
          <w:color w:val="102838"/>
          <w:spacing w:val="0"/>
          <w:sz w:val="28"/>
          <w:szCs w:val="28"/>
          <w:bdr w:val="none" w:color="auto" w:sz="0" w:space="0"/>
          <w:shd w:val="clear" w:fill="FFFFFF"/>
        </w:rPr>
        <w:t>深圳安本电子商务有限公司、中国广东</w:t>
      </w:r>
      <w:r>
        <w:rPr>
          <w:rFonts w:hint="default" w:ascii="Times New Roman" w:hAnsi="Times New Roman" w:eastAsia="宋体" w:cs="Times New Roman"/>
          <w:i w:val="0"/>
          <w:caps w:val="0"/>
          <w:color w:val="102838"/>
          <w:spacing w:val="0"/>
          <w:sz w:val="28"/>
          <w:szCs w:val="28"/>
          <w:bdr w:val="none" w:color="auto" w:sz="0" w:space="0"/>
          <w:shd w:val="clear" w:fill="FFFFFF"/>
        </w:rPr>
        <w:t>Shenzhen Janxle E E Commerce Co., Ltd., of Shenzhen, China</w:t>
      </w:r>
      <w:r>
        <w:rPr>
          <w:rFonts w:hint="eastAsia" w:ascii="宋体" w:hAnsi="宋体" w:eastAsia="宋体" w:cs="宋体"/>
          <w:i w:val="0"/>
          <w:caps w:val="0"/>
          <w:color w:val="102838"/>
          <w:spacing w:val="0"/>
          <w:sz w:val="28"/>
          <w:szCs w:val="28"/>
          <w:bdr w:val="none" w:color="auto" w:sz="0" w:space="0"/>
          <w:shd w:val="clear" w:fill="FFFFFF"/>
        </w:rPr>
        <w:t>、中国广东</w:t>
      </w:r>
      <w:r>
        <w:rPr>
          <w:rFonts w:hint="default" w:ascii="Times New Roman" w:hAnsi="Times New Roman" w:eastAsia="宋体" w:cs="Times New Roman"/>
          <w:i w:val="0"/>
          <w:caps w:val="0"/>
          <w:color w:val="102838"/>
          <w:spacing w:val="0"/>
          <w:sz w:val="28"/>
          <w:szCs w:val="28"/>
          <w:bdr w:val="none" w:color="auto" w:sz="0" w:space="0"/>
          <w:shd w:val="clear" w:fill="FFFFFF"/>
        </w:rPr>
        <w:t>Shenzhen Smart Medical Co. Ltd., of Shenzhen, China</w:t>
      </w:r>
      <w:r>
        <w:rPr>
          <w:rFonts w:hint="eastAsia" w:ascii="宋体" w:hAnsi="宋体" w:eastAsia="宋体" w:cs="宋体"/>
          <w:i w:val="0"/>
          <w:caps w:val="0"/>
          <w:color w:val="102838"/>
          <w:spacing w:val="0"/>
          <w:sz w:val="28"/>
          <w:szCs w:val="28"/>
          <w:bdr w:val="none" w:color="auto" w:sz="0" w:space="0"/>
          <w:shd w:val="clear" w:fill="FFFFFF"/>
        </w:rPr>
        <w:t>、中国广东</w:t>
      </w:r>
      <w:r>
        <w:rPr>
          <w:rFonts w:hint="default" w:ascii="Times New Roman" w:hAnsi="Times New Roman" w:eastAsia="宋体" w:cs="Times New Roman"/>
          <w:i w:val="0"/>
          <w:caps w:val="0"/>
          <w:color w:val="102838"/>
          <w:spacing w:val="0"/>
          <w:sz w:val="28"/>
          <w:szCs w:val="28"/>
          <w:bdr w:val="none" w:color="auto" w:sz="0" w:space="0"/>
          <w:shd w:val="clear" w:fill="FFFFFF"/>
        </w:rPr>
        <w:t>Shenzhen TMI Medical Supplies Co., Ltd., (d/b/a Tanmi Medical) of Shenzhen, China</w:t>
      </w:r>
      <w:r>
        <w:rPr>
          <w:rFonts w:hint="eastAsia" w:ascii="宋体" w:hAnsi="宋体" w:eastAsia="宋体" w:cs="宋体"/>
          <w:i w:val="0"/>
          <w:caps w:val="0"/>
          <w:color w:val="102838"/>
          <w:spacing w:val="0"/>
          <w:sz w:val="28"/>
          <w:szCs w:val="28"/>
          <w:bdr w:val="none" w:color="auto" w:sz="0" w:space="0"/>
          <w:shd w:val="clear" w:fill="FFFFFF"/>
        </w:rPr>
        <w:t>深圳市天脉医疗用品有限公司、中国广东</w:t>
      </w:r>
      <w:r>
        <w:rPr>
          <w:rFonts w:hint="default" w:ascii="Times New Roman" w:hAnsi="Times New Roman" w:eastAsia="宋体" w:cs="Times New Roman"/>
          <w:i w:val="0"/>
          <w:caps w:val="0"/>
          <w:color w:val="102838"/>
          <w:spacing w:val="0"/>
          <w:sz w:val="28"/>
          <w:szCs w:val="28"/>
          <w:bdr w:val="none" w:color="auto" w:sz="0" w:space="0"/>
          <w:shd w:val="clear" w:fill="FFFFFF"/>
        </w:rPr>
        <w:t>Shenzhen Yujie Commercial and Trading Co., Ltd., (d/b/a Cozii Tourniquet) of Shenzhen, China</w:t>
      </w:r>
      <w:r>
        <w:rPr>
          <w:rFonts w:hint="eastAsia" w:ascii="宋体" w:hAnsi="宋体" w:eastAsia="宋体" w:cs="宋体"/>
          <w:i w:val="0"/>
          <w:caps w:val="0"/>
          <w:color w:val="102838"/>
          <w:spacing w:val="0"/>
          <w:sz w:val="28"/>
          <w:szCs w:val="28"/>
          <w:bdr w:val="none" w:color="auto" w:sz="0" w:space="0"/>
          <w:shd w:val="clear" w:fill="FFFFFF"/>
        </w:rPr>
        <w:t>深圳宇捷商贸有限公司、中国广东</w:t>
      </w:r>
      <w:r>
        <w:rPr>
          <w:rFonts w:hint="default" w:ascii="Times New Roman" w:hAnsi="Times New Roman" w:eastAsia="宋体" w:cs="Times New Roman"/>
          <w:i w:val="0"/>
          <w:caps w:val="0"/>
          <w:color w:val="102838"/>
          <w:spacing w:val="0"/>
          <w:sz w:val="28"/>
          <w:szCs w:val="28"/>
          <w:bdr w:val="none" w:color="auto" w:sz="0" w:space="0"/>
          <w:shd w:val="clear" w:fill="FFFFFF"/>
        </w:rPr>
        <w:t>Sun Minghui (d/b/a SunQQQ; d/b/a Familyhouse) of Shenzhen, Guangdong, China</w:t>
      </w:r>
      <w:r>
        <w:rPr>
          <w:rFonts w:hint="eastAsia" w:ascii="宋体" w:hAnsi="宋体" w:eastAsia="宋体" w:cs="宋体"/>
          <w:i w:val="0"/>
          <w:caps w:val="0"/>
          <w:color w:val="102838"/>
          <w:spacing w:val="0"/>
          <w:sz w:val="28"/>
          <w:szCs w:val="28"/>
          <w:bdr w:val="none" w:color="auto" w:sz="0" w:space="0"/>
          <w:shd w:val="clear" w:fill="FFFFFF"/>
        </w:rPr>
        <w:t>、美国</w:t>
      </w:r>
      <w:r>
        <w:rPr>
          <w:rFonts w:hint="default" w:ascii="Times New Roman" w:hAnsi="Times New Roman" w:eastAsia="宋体" w:cs="Times New Roman"/>
          <w:i w:val="0"/>
          <w:caps w:val="0"/>
          <w:color w:val="102838"/>
          <w:spacing w:val="0"/>
          <w:sz w:val="28"/>
          <w:szCs w:val="28"/>
          <w:bdr w:val="none" w:color="auto" w:sz="0" w:space="0"/>
          <w:shd w:val="clear" w:fill="FFFFFF"/>
        </w:rPr>
        <w:t>SZY Holdings LLC, of Brooklyn, NY </w:t>
      </w:r>
      <w:r>
        <w:rPr>
          <w:rFonts w:hint="eastAsia" w:ascii="宋体" w:hAnsi="宋体" w:eastAsia="宋体" w:cs="宋体"/>
          <w:i w:val="0"/>
          <w:caps w:val="0"/>
          <w:color w:val="102838"/>
          <w:spacing w:val="0"/>
          <w:sz w:val="28"/>
          <w:szCs w:val="28"/>
          <w:bdr w:val="none" w:color="auto" w:sz="0" w:space="0"/>
          <w:shd w:val="clear" w:fill="FFFFFF"/>
        </w:rPr>
        <w:t>、中国江苏</w:t>
      </w:r>
      <w:r>
        <w:rPr>
          <w:rFonts w:hint="default" w:ascii="Times New Roman" w:hAnsi="Times New Roman" w:eastAsia="宋体" w:cs="Times New Roman"/>
          <w:i w:val="0"/>
          <w:caps w:val="0"/>
          <w:color w:val="102838"/>
          <w:spacing w:val="0"/>
          <w:sz w:val="28"/>
          <w:szCs w:val="28"/>
          <w:bdr w:val="none" w:color="auto" w:sz="0" w:space="0"/>
          <w:shd w:val="clear" w:fill="FFFFFF"/>
        </w:rPr>
        <w:t>Wuxi Emsrun Technology Co., Ltd., of Wuxi City, Jiangsu Province, China</w:t>
      </w:r>
      <w:r>
        <w:rPr>
          <w:rFonts w:hint="eastAsia" w:ascii="宋体" w:hAnsi="宋体" w:eastAsia="宋体" w:cs="宋体"/>
          <w:i w:val="0"/>
          <w:caps w:val="0"/>
          <w:color w:val="102838"/>
          <w:spacing w:val="0"/>
          <w:sz w:val="28"/>
          <w:szCs w:val="28"/>
          <w:bdr w:val="none" w:color="auto" w:sz="0" w:space="0"/>
          <w:shd w:val="clear" w:fill="FFFFFF"/>
        </w:rPr>
        <w:t>无锡南驰医疗科技有限公司、中国江苏</w:t>
      </w:r>
      <w:r>
        <w:rPr>
          <w:rFonts w:hint="default" w:ascii="Times New Roman" w:hAnsi="Times New Roman" w:eastAsia="宋体" w:cs="Times New Roman"/>
          <w:i w:val="0"/>
          <w:caps w:val="0"/>
          <w:color w:val="102838"/>
          <w:spacing w:val="0"/>
          <w:sz w:val="28"/>
          <w:szCs w:val="28"/>
          <w:bdr w:val="none" w:color="auto" w:sz="0" w:space="0"/>
          <w:shd w:val="clear" w:fill="FFFFFF"/>
        </w:rPr>
        <w:t>Wuxi Golden Hour Medical Technology Co., Ltd., (d/b/a YeYe Tactical) of Wuxi City, Jiangsu Province, China</w:t>
      </w:r>
      <w:r>
        <w:rPr>
          <w:rFonts w:hint="eastAsia" w:ascii="宋体" w:hAnsi="宋体" w:eastAsia="宋体" w:cs="宋体"/>
          <w:i w:val="0"/>
          <w:caps w:val="0"/>
          <w:color w:val="102838"/>
          <w:spacing w:val="0"/>
          <w:sz w:val="28"/>
          <w:szCs w:val="28"/>
          <w:bdr w:val="none" w:color="auto" w:sz="0" w:space="0"/>
          <w:shd w:val="clear" w:fill="FFFFFF"/>
        </w:rPr>
        <w:t>、中国江苏</w:t>
      </w:r>
      <w:r>
        <w:rPr>
          <w:rFonts w:hint="default" w:ascii="Times New Roman" w:hAnsi="Times New Roman" w:eastAsia="宋体" w:cs="Times New Roman"/>
          <w:i w:val="0"/>
          <w:caps w:val="0"/>
          <w:color w:val="102838"/>
          <w:spacing w:val="0"/>
          <w:sz w:val="28"/>
          <w:szCs w:val="28"/>
          <w:bdr w:val="none" w:color="auto" w:sz="0" w:space="0"/>
          <w:shd w:val="clear" w:fill="FFFFFF"/>
        </w:rPr>
        <w:t>Wuxi Puneda Technology Co., Ltd., of Wuxi, China</w:t>
      </w:r>
      <w:r>
        <w:rPr>
          <w:rFonts w:hint="eastAsia" w:ascii="宋体" w:hAnsi="宋体" w:eastAsia="宋体" w:cs="宋体"/>
          <w:i w:val="0"/>
          <w:caps w:val="0"/>
          <w:color w:val="102838"/>
          <w:spacing w:val="0"/>
          <w:sz w:val="28"/>
          <w:szCs w:val="28"/>
          <w:bdr w:val="none" w:color="auto" w:sz="0" w:space="0"/>
          <w:shd w:val="clear" w:fill="FFFFFF"/>
        </w:rPr>
        <w:t>、中国广东</w:t>
      </w:r>
      <w:r>
        <w:rPr>
          <w:rFonts w:hint="default" w:ascii="Times New Roman" w:hAnsi="Times New Roman" w:eastAsia="宋体" w:cs="Times New Roman"/>
          <w:i w:val="0"/>
          <w:caps w:val="0"/>
          <w:color w:val="102838"/>
          <w:spacing w:val="0"/>
          <w:sz w:val="28"/>
          <w:szCs w:val="28"/>
          <w:bdr w:val="none" w:color="auto" w:sz="0" w:space="0"/>
          <w:shd w:val="clear" w:fill="FFFFFF"/>
        </w:rPr>
        <w:t>Xia Guo Long (d/b/a Jusaid) of Dongguan City, Nancheng District, Guangdong Province, China</w:t>
      </w:r>
      <w:r>
        <w:rPr>
          <w:rFonts w:hint="eastAsia" w:ascii="宋体" w:hAnsi="宋体" w:eastAsia="宋体" w:cs="宋体"/>
          <w:i w:val="0"/>
          <w:caps w:val="0"/>
          <w:color w:val="102838"/>
          <w:spacing w:val="0"/>
          <w:sz w:val="28"/>
          <w:szCs w:val="28"/>
          <w:bdr w:val="none" w:color="auto" w:sz="0" w:space="0"/>
          <w:shd w:val="clear" w:fill="FFFFFF"/>
        </w:rPr>
        <w:t>、中国广东</w:t>
      </w:r>
      <w:r>
        <w:rPr>
          <w:rFonts w:hint="default" w:ascii="Times New Roman" w:hAnsi="Times New Roman" w:eastAsia="宋体" w:cs="Times New Roman"/>
          <w:i w:val="0"/>
          <w:caps w:val="0"/>
          <w:color w:val="102838"/>
          <w:spacing w:val="0"/>
          <w:sz w:val="28"/>
          <w:szCs w:val="28"/>
          <w:bdr w:val="none" w:color="auto" w:sz="0" w:space="0"/>
          <w:shd w:val="clear" w:fill="FFFFFF"/>
        </w:rPr>
        <w:t>Yinping Yin (d/b/a Dealpeak) of Shenzhen, Guangdong, China</w:t>
      </w:r>
      <w:r>
        <w:rPr>
          <w:rFonts w:hint="eastAsia" w:ascii="宋体" w:hAnsi="宋体" w:eastAsia="宋体" w:cs="宋体"/>
          <w:i w:val="0"/>
          <w:caps w:val="0"/>
          <w:color w:val="102838"/>
          <w:spacing w:val="0"/>
          <w:sz w:val="28"/>
          <w:szCs w:val="28"/>
          <w:bdr w:val="none" w:color="auto" w:sz="0" w:space="0"/>
          <w:shd w:val="clear" w:fill="FFFFFF"/>
        </w:rPr>
        <w:t>为列名被告。</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jc w:val="right"/>
        <w:rPr>
          <w:rFonts w:hint="eastAsia" w:ascii="宋体" w:hAnsi="宋体" w:eastAsia="宋体" w:cs="宋体"/>
          <w:i w:val="0"/>
          <w:caps w:val="0"/>
          <w:color w:val="102838"/>
          <w:spacing w:val="0"/>
          <w:sz w:val="28"/>
          <w:szCs w:val="28"/>
        </w:rPr>
      </w:pPr>
      <w:r>
        <w:rPr>
          <w:rFonts w:hint="eastAsia" w:ascii="宋体" w:hAnsi="宋体" w:eastAsia="宋体" w:cs="宋体"/>
          <w:i w:val="0"/>
          <w:caps w:val="0"/>
          <w:color w:val="102838"/>
          <w:spacing w:val="0"/>
          <w:sz w:val="28"/>
          <w:szCs w:val="28"/>
          <w:bdr w:val="none" w:color="auto" w:sz="0" w:space="0"/>
          <w:shd w:val="clear" w:fill="FFFFFF"/>
        </w:rPr>
        <w:t>（编译自：美国国际贸易委员会官网）</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bookmarkStart w:id="1" w:name="_GoBack"/>
      <w:bookmarkEnd w:id="1"/>
      <w:r>
        <w:rPr>
          <w:rFonts w:hint="eastAsia" w:ascii="宋体" w:hAnsi="宋体" w:eastAsia="宋体" w:cs="宋体"/>
          <w:i w:val="0"/>
          <w:caps w:val="0"/>
          <w:color w:val="102838"/>
          <w:spacing w:val="0"/>
          <w:sz w:val="28"/>
          <w:szCs w:val="28"/>
          <w:bdr w:val="none" w:color="auto" w:sz="0" w:space="0"/>
          <w:shd w:val="clear" w:fill="FFFFFF"/>
        </w:rPr>
        <w:t>原文：</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宋体" w:hAnsi="宋体" w:eastAsia="宋体" w:cs="宋体"/>
          <w:i w:val="0"/>
          <w:caps w:val="0"/>
          <w:color w:val="102838"/>
          <w:spacing w:val="0"/>
          <w:sz w:val="28"/>
          <w:szCs w:val="28"/>
        </w:rPr>
      </w:pPr>
      <w:r>
        <w:rPr>
          <w:rFonts w:hint="default" w:ascii="Times New Roman" w:hAnsi="Times New Roman" w:eastAsia="宋体" w:cs="Times New Roman"/>
          <w:i w:val="0"/>
          <w:caps w:val="0"/>
          <w:color w:val="102838"/>
          <w:spacing w:val="0"/>
          <w:sz w:val="28"/>
          <w:szCs w:val="28"/>
          <w:bdr w:val="none" w:color="auto" w:sz="0" w:space="0"/>
          <w:shd w:val="clear" w:fill="FFFFFF"/>
        </w:rPr>
        <w:t>https://www.usitc.gov/secretary/fed_reg_notices/337/337_1364_notice12042023sgl.pdf</w:t>
      </w: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eastAsia" w:ascii="宋体" w:hAnsi="宋体" w:eastAsia="宋体" w:cs="宋体"/>
          <w:i w:val="0"/>
          <w:caps w:val="0"/>
          <w:color w:val="102838"/>
          <w:spacing w:val="0"/>
          <w:sz w:val="28"/>
          <w:szCs w:val="28"/>
          <w:bdr w:val="none" w:color="auto" w:sz="0" w:space="0"/>
          <w:shd w:val="clear" w:fill="FFFFFF"/>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eastAsia" w:ascii="宋体" w:hAnsi="宋体" w:eastAsia="宋体" w:cs="宋体"/>
          <w:i w:val="0"/>
          <w:caps w:val="0"/>
          <w:color w:val="102838"/>
          <w:spacing w:val="0"/>
          <w:sz w:val="28"/>
          <w:szCs w:val="28"/>
          <w:bdr w:val="none" w:color="auto" w:sz="0" w:space="0"/>
          <w:shd w:val="clear" w:fill="FFFFFF"/>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Times New Roman" w:hAnsi="Times New Roman" w:eastAsia="宋体" w:cs="Times New Roman"/>
          <w:i w:val="0"/>
          <w:caps w:val="0"/>
          <w:color w:val="102838"/>
          <w:spacing w:val="0"/>
          <w:sz w:val="28"/>
          <w:szCs w:val="28"/>
          <w:bdr w:val="none" w:color="auto" w:sz="0" w:space="0"/>
          <w:shd w:val="clear" w:fill="FFFFFF"/>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420"/>
        <w:jc w:val="left"/>
        <w:rPr>
          <w:rFonts w:hint="eastAsia" w:ascii="宋体" w:hAnsi="宋体" w:eastAsia="宋体" w:cs="宋体"/>
          <w:i w:val="0"/>
          <w:caps w:val="0"/>
          <w:color w:val="102838"/>
          <w:spacing w:val="0"/>
          <w:sz w:val="28"/>
          <w:szCs w:val="28"/>
          <w:bdr w:val="none" w:color="auto" w:sz="0" w:space="0"/>
          <w:shd w:val="clear" w:fill="FFFFFF"/>
        </w:rPr>
      </w:pPr>
    </w:p>
    <w:p>
      <w:pPr>
        <w:pStyle w:val="7"/>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80"/>
        <w:rPr>
          <w:rFonts w:hint="eastAsia" w:ascii="方正书宋_GBK" w:hAnsi="方正书宋_GBK" w:eastAsia="方正书宋_GBK" w:cs="方正书宋_GBK"/>
          <w:i w:val="0"/>
          <w:caps w:val="0"/>
          <w:color w:val="102838"/>
          <w:spacing w:val="0"/>
          <w:sz w:val="28"/>
          <w:szCs w:val="28"/>
          <w:shd w:val="clear" w:fill="FFFFFF"/>
        </w:rPr>
      </w:pPr>
    </w:p>
    <w:sectPr>
      <w:footerReference r:id="rId3"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新宋体">
    <w:altName w:val="方正书宋_GBK"/>
    <w:panose1 w:val="02010609030101010101"/>
    <w:charset w:val="86"/>
    <w:family w:val="modern"/>
    <w:pitch w:val="default"/>
    <w:sig w:usb0="00000000" w:usb1="00000000" w:usb2="00000010" w:usb3="00000000" w:csb0="00040001" w:csb1="00000000"/>
  </w:font>
  <w:font w:name="华文中宋">
    <w:altName w:val="汉仪中宋简"/>
    <w:panose1 w:val="00000000000000000000"/>
    <w:charset w:val="86"/>
    <w:family w:val="auto"/>
    <w:pitch w:val="default"/>
    <w:sig w:usb0="00000000" w:usb1="00000000" w:usb2="00000010" w:usb3="00000000" w:csb0="0004009F" w:csb1="00000000"/>
  </w:font>
  <w:font w:name="仿宋_GB2312">
    <w:altName w:val="方正仿宋_GBK"/>
    <w:panose1 w:val="02010609030101010101"/>
    <w:charset w:val="86"/>
    <w:family w:val="modern"/>
    <w:pitch w:val="default"/>
    <w:sig w:usb0="00000000" w:usb1="00000000" w:usb2="00000010" w:usb3="00000000" w:csb0="00040000" w:csb1="00000000"/>
  </w:font>
  <w:font w:name="文泉驿正黑">
    <w:panose1 w:val="02000603000000000000"/>
    <w:charset w:val="86"/>
    <w:family w:val="auto"/>
    <w:pitch w:val="default"/>
    <w:sig w:usb0="900002BF" w:usb1="2BDF7DFB" w:usb2="00000036" w:usb3="00000000" w:csb0="603E000D" w:csb1="D2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fldChar w:fldCharType="begin"/>
    </w:r>
    <w:r>
      <w:instrText xml:space="preserve">PAGE   \* MERGEFORMAT</w:instrText>
    </w:r>
    <w:r>
      <w:fldChar w:fldCharType="separate"/>
    </w:r>
    <w:r>
      <w:rPr>
        <w:lang w:val="zh-CN"/>
      </w:rPr>
      <w:t>2</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948"/>
    <w:rsid w:val="00001FF1"/>
    <w:rsid w:val="00042943"/>
    <w:rsid w:val="000A5146"/>
    <w:rsid w:val="000D486A"/>
    <w:rsid w:val="000F4107"/>
    <w:rsid w:val="0010537F"/>
    <w:rsid w:val="00105951"/>
    <w:rsid w:val="001174B4"/>
    <w:rsid w:val="0013695A"/>
    <w:rsid w:val="00143973"/>
    <w:rsid w:val="001539E3"/>
    <w:rsid w:val="00192F7D"/>
    <w:rsid w:val="001C6CDA"/>
    <w:rsid w:val="001D153A"/>
    <w:rsid w:val="001F089E"/>
    <w:rsid w:val="00230688"/>
    <w:rsid w:val="002C146A"/>
    <w:rsid w:val="002D67EC"/>
    <w:rsid w:val="00334DB5"/>
    <w:rsid w:val="00353F6C"/>
    <w:rsid w:val="00362ABB"/>
    <w:rsid w:val="003E5D00"/>
    <w:rsid w:val="004104E2"/>
    <w:rsid w:val="004616FB"/>
    <w:rsid w:val="004A373A"/>
    <w:rsid w:val="004A6CD6"/>
    <w:rsid w:val="004B1EDD"/>
    <w:rsid w:val="004B543E"/>
    <w:rsid w:val="005432EA"/>
    <w:rsid w:val="00551E27"/>
    <w:rsid w:val="005B3885"/>
    <w:rsid w:val="005B63D1"/>
    <w:rsid w:val="005E70B8"/>
    <w:rsid w:val="00611066"/>
    <w:rsid w:val="00636BE5"/>
    <w:rsid w:val="00641625"/>
    <w:rsid w:val="00657BD3"/>
    <w:rsid w:val="006B7A47"/>
    <w:rsid w:val="00714DE1"/>
    <w:rsid w:val="00717FF4"/>
    <w:rsid w:val="0072526C"/>
    <w:rsid w:val="007868F0"/>
    <w:rsid w:val="007C6A83"/>
    <w:rsid w:val="007E5F38"/>
    <w:rsid w:val="007F34DB"/>
    <w:rsid w:val="00823ABB"/>
    <w:rsid w:val="00882C03"/>
    <w:rsid w:val="008D03C9"/>
    <w:rsid w:val="008E0604"/>
    <w:rsid w:val="009569F2"/>
    <w:rsid w:val="009922E0"/>
    <w:rsid w:val="009D5948"/>
    <w:rsid w:val="00A44012"/>
    <w:rsid w:val="00A515E3"/>
    <w:rsid w:val="00AD37CD"/>
    <w:rsid w:val="00B5693D"/>
    <w:rsid w:val="00BC0B5C"/>
    <w:rsid w:val="00C267A2"/>
    <w:rsid w:val="00C819AB"/>
    <w:rsid w:val="00CC22ED"/>
    <w:rsid w:val="00CD2092"/>
    <w:rsid w:val="00CF0336"/>
    <w:rsid w:val="00D11862"/>
    <w:rsid w:val="00D5242A"/>
    <w:rsid w:val="00D94BDA"/>
    <w:rsid w:val="00DD7EF4"/>
    <w:rsid w:val="00DF0B72"/>
    <w:rsid w:val="00E03C81"/>
    <w:rsid w:val="00E31E9A"/>
    <w:rsid w:val="00E4280E"/>
    <w:rsid w:val="00E50084"/>
    <w:rsid w:val="00E9579A"/>
    <w:rsid w:val="00EF2618"/>
    <w:rsid w:val="00F45671"/>
    <w:rsid w:val="00F51456"/>
    <w:rsid w:val="00F75E89"/>
    <w:rsid w:val="00FA1F96"/>
    <w:rsid w:val="00FF3431"/>
    <w:rsid w:val="00FF5E23"/>
    <w:rsid w:val="00FF72ED"/>
    <w:rsid w:val="06B7BF72"/>
    <w:rsid w:val="07FF77EB"/>
    <w:rsid w:val="0FEAAB37"/>
    <w:rsid w:val="1479C3CF"/>
    <w:rsid w:val="175F6125"/>
    <w:rsid w:val="17BBECE8"/>
    <w:rsid w:val="1BF76D90"/>
    <w:rsid w:val="1C3F2CA2"/>
    <w:rsid w:val="1CFF99A5"/>
    <w:rsid w:val="253982F1"/>
    <w:rsid w:val="27F6F9ED"/>
    <w:rsid w:val="2B9FFFDD"/>
    <w:rsid w:val="2BEEC231"/>
    <w:rsid w:val="2BFB2AD7"/>
    <w:rsid w:val="2EFC75E5"/>
    <w:rsid w:val="2EFF909E"/>
    <w:rsid w:val="2FFB05F4"/>
    <w:rsid w:val="33746F9D"/>
    <w:rsid w:val="33F962B4"/>
    <w:rsid w:val="34653EB3"/>
    <w:rsid w:val="3755AF69"/>
    <w:rsid w:val="3BFF13EA"/>
    <w:rsid w:val="3DFB977F"/>
    <w:rsid w:val="3F6FCD86"/>
    <w:rsid w:val="3F7EBC96"/>
    <w:rsid w:val="3F950836"/>
    <w:rsid w:val="3FA98442"/>
    <w:rsid w:val="3FBFA44B"/>
    <w:rsid w:val="3FCF9E83"/>
    <w:rsid w:val="3FDB1528"/>
    <w:rsid w:val="3FDE7B42"/>
    <w:rsid w:val="3FF4A551"/>
    <w:rsid w:val="3FF74A46"/>
    <w:rsid w:val="3FF7728D"/>
    <w:rsid w:val="3FFFC0B8"/>
    <w:rsid w:val="43FF3098"/>
    <w:rsid w:val="45FD5031"/>
    <w:rsid w:val="47FE8B8F"/>
    <w:rsid w:val="4D6B8047"/>
    <w:rsid w:val="4E9BC6A8"/>
    <w:rsid w:val="4F7DC37E"/>
    <w:rsid w:val="513DD22D"/>
    <w:rsid w:val="55B50F5B"/>
    <w:rsid w:val="57CD9BB9"/>
    <w:rsid w:val="57F649EC"/>
    <w:rsid w:val="58F30655"/>
    <w:rsid w:val="59FE88AD"/>
    <w:rsid w:val="5BD91A83"/>
    <w:rsid w:val="5CF17EFC"/>
    <w:rsid w:val="5D97ACDE"/>
    <w:rsid w:val="5E2F5B8D"/>
    <w:rsid w:val="5FCA7A50"/>
    <w:rsid w:val="5FF70F4C"/>
    <w:rsid w:val="605531DB"/>
    <w:rsid w:val="63AC0D5D"/>
    <w:rsid w:val="667EEC6E"/>
    <w:rsid w:val="67FE399B"/>
    <w:rsid w:val="6ABE2D15"/>
    <w:rsid w:val="6BDF67F8"/>
    <w:rsid w:val="6BE7B7F2"/>
    <w:rsid w:val="6BF57C7F"/>
    <w:rsid w:val="6D82579C"/>
    <w:rsid w:val="6DBD1010"/>
    <w:rsid w:val="6FDFC5BE"/>
    <w:rsid w:val="6FFD8D6E"/>
    <w:rsid w:val="6FFF61FA"/>
    <w:rsid w:val="713F3528"/>
    <w:rsid w:val="71DFF8B9"/>
    <w:rsid w:val="733E5AF1"/>
    <w:rsid w:val="73E7B9B8"/>
    <w:rsid w:val="75F6CD33"/>
    <w:rsid w:val="77AF67A4"/>
    <w:rsid w:val="77DA4CE5"/>
    <w:rsid w:val="7897E655"/>
    <w:rsid w:val="79FF3494"/>
    <w:rsid w:val="7AF7C923"/>
    <w:rsid w:val="7B2E393A"/>
    <w:rsid w:val="7B31B4B2"/>
    <w:rsid w:val="7B7BB701"/>
    <w:rsid w:val="7BAF48E1"/>
    <w:rsid w:val="7BDE9152"/>
    <w:rsid w:val="7BFF623B"/>
    <w:rsid w:val="7C7D6194"/>
    <w:rsid w:val="7C7F8398"/>
    <w:rsid w:val="7C7FBBA3"/>
    <w:rsid w:val="7CB645CE"/>
    <w:rsid w:val="7DFA0A10"/>
    <w:rsid w:val="7E3F0259"/>
    <w:rsid w:val="7E3F1AFA"/>
    <w:rsid w:val="7E6FC65F"/>
    <w:rsid w:val="7EFB0B74"/>
    <w:rsid w:val="7EFF44F5"/>
    <w:rsid w:val="7EFFB2CC"/>
    <w:rsid w:val="7F4FB634"/>
    <w:rsid w:val="7F5F057A"/>
    <w:rsid w:val="7F6FA814"/>
    <w:rsid w:val="7F7B5038"/>
    <w:rsid w:val="7F7F5543"/>
    <w:rsid w:val="7F7FBE27"/>
    <w:rsid w:val="7FB766D8"/>
    <w:rsid w:val="7FDDF2A9"/>
    <w:rsid w:val="7FE34F97"/>
    <w:rsid w:val="7FEBFBD7"/>
    <w:rsid w:val="7FFA25FF"/>
    <w:rsid w:val="7FFDE2A6"/>
    <w:rsid w:val="7FFE4D57"/>
    <w:rsid w:val="7FFF491B"/>
    <w:rsid w:val="7FFF87B5"/>
    <w:rsid w:val="964E481F"/>
    <w:rsid w:val="973E1466"/>
    <w:rsid w:val="9B9733A9"/>
    <w:rsid w:val="9BD351A0"/>
    <w:rsid w:val="9CB35871"/>
    <w:rsid w:val="9DFFF0F8"/>
    <w:rsid w:val="9EDEB780"/>
    <w:rsid w:val="A6EF376C"/>
    <w:rsid w:val="ADAF03CF"/>
    <w:rsid w:val="AFFFB2E6"/>
    <w:rsid w:val="B22B3B0B"/>
    <w:rsid w:val="B55B80DF"/>
    <w:rsid w:val="B6FFE99A"/>
    <w:rsid w:val="B7D30BE3"/>
    <w:rsid w:val="B9EDA4AE"/>
    <w:rsid w:val="BD9CE5F1"/>
    <w:rsid w:val="BDD7FE7F"/>
    <w:rsid w:val="BF74B3AB"/>
    <w:rsid w:val="BF7A6FD3"/>
    <w:rsid w:val="BF7E79F3"/>
    <w:rsid w:val="BFBF4EC3"/>
    <w:rsid w:val="BFDFAED7"/>
    <w:rsid w:val="BFFE459A"/>
    <w:rsid w:val="CD9B28C2"/>
    <w:rsid w:val="CDD0CBB2"/>
    <w:rsid w:val="CFD4FD78"/>
    <w:rsid w:val="CFFE7CC6"/>
    <w:rsid w:val="D5BFFEC1"/>
    <w:rsid w:val="D77B6C4E"/>
    <w:rsid w:val="D97F1BCD"/>
    <w:rsid w:val="DB8F1BE5"/>
    <w:rsid w:val="DBF7841C"/>
    <w:rsid w:val="DBF8868A"/>
    <w:rsid w:val="DD27566E"/>
    <w:rsid w:val="DD3EAE34"/>
    <w:rsid w:val="DD7F1222"/>
    <w:rsid w:val="DEC5F781"/>
    <w:rsid w:val="DF3B94F7"/>
    <w:rsid w:val="DF3EAC2B"/>
    <w:rsid w:val="DF4FFDE1"/>
    <w:rsid w:val="DFBEE14D"/>
    <w:rsid w:val="DFEFDD95"/>
    <w:rsid w:val="DFFF0C1A"/>
    <w:rsid w:val="E16F6ABF"/>
    <w:rsid w:val="E4BBC479"/>
    <w:rsid w:val="E737D476"/>
    <w:rsid w:val="E73FC794"/>
    <w:rsid w:val="E7DD27D4"/>
    <w:rsid w:val="E7EFB0FB"/>
    <w:rsid w:val="E7FF740D"/>
    <w:rsid w:val="E90F5EF9"/>
    <w:rsid w:val="E9EF29D1"/>
    <w:rsid w:val="EADEE7CA"/>
    <w:rsid w:val="EB86ABCB"/>
    <w:rsid w:val="EBCBFC56"/>
    <w:rsid w:val="EBE7990D"/>
    <w:rsid w:val="EDFF6F56"/>
    <w:rsid w:val="EE3EA00D"/>
    <w:rsid w:val="EEFD513C"/>
    <w:rsid w:val="EF157ACC"/>
    <w:rsid w:val="EF7EEC71"/>
    <w:rsid w:val="EFEF53E9"/>
    <w:rsid w:val="F2DB265B"/>
    <w:rsid w:val="F3FB0743"/>
    <w:rsid w:val="F57B1AE4"/>
    <w:rsid w:val="F67F4DD4"/>
    <w:rsid w:val="F699928E"/>
    <w:rsid w:val="F7CA6CFD"/>
    <w:rsid w:val="F7F770E8"/>
    <w:rsid w:val="F7FDEB6C"/>
    <w:rsid w:val="F7FF6D11"/>
    <w:rsid w:val="F9CFAEF7"/>
    <w:rsid w:val="FA7BBFED"/>
    <w:rsid w:val="FBAF34EC"/>
    <w:rsid w:val="FBDF49F6"/>
    <w:rsid w:val="FBF72D65"/>
    <w:rsid w:val="FBFDA194"/>
    <w:rsid w:val="FBFF7C21"/>
    <w:rsid w:val="FBFFD537"/>
    <w:rsid w:val="FD3F1986"/>
    <w:rsid w:val="FE5F5E20"/>
    <w:rsid w:val="FEDF0199"/>
    <w:rsid w:val="FEE87437"/>
    <w:rsid w:val="FEEF50AE"/>
    <w:rsid w:val="FEFF65EA"/>
    <w:rsid w:val="FF3D2436"/>
    <w:rsid w:val="FF3D5957"/>
    <w:rsid w:val="FF5BD132"/>
    <w:rsid w:val="FF5D3431"/>
    <w:rsid w:val="FF7C0B7A"/>
    <w:rsid w:val="FF7FE1E1"/>
    <w:rsid w:val="FFAF9F02"/>
    <w:rsid w:val="FFBFC78F"/>
    <w:rsid w:val="FFCF2729"/>
    <w:rsid w:val="FFF0778B"/>
    <w:rsid w:val="FFFDF84A"/>
    <w:rsid w:val="FFFF10E9"/>
    <w:rsid w:val="FFFF2B39"/>
    <w:rsid w:val="FFFF31E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locked/>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locked/>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0">
    <w:name w:val="Strong"/>
    <w:basedOn w:val="9"/>
    <w:qFormat/>
    <w:uiPriority w:val="99"/>
    <w:rPr>
      <w:rFonts w:cs="Times New Roman"/>
      <w:b/>
      <w:bCs/>
    </w:rPr>
  </w:style>
  <w:style w:type="character" w:styleId="11">
    <w:name w:val="Emphasis"/>
    <w:basedOn w:val="9"/>
    <w:qFormat/>
    <w:locked/>
    <w:uiPriority w:val="0"/>
    <w:rPr>
      <w:i/>
    </w:rPr>
  </w:style>
  <w:style w:type="character" w:styleId="12">
    <w:name w:val="Hyperlink"/>
    <w:basedOn w:val="9"/>
    <w:qFormat/>
    <w:uiPriority w:val="99"/>
    <w:rPr>
      <w:rFonts w:cs="Times New Roman"/>
      <w:color w:val="0000FF"/>
      <w:u w:val="single"/>
    </w:rPr>
  </w:style>
  <w:style w:type="character" w:customStyle="1" w:styleId="13">
    <w:name w:val="Header Char"/>
    <w:basedOn w:val="9"/>
    <w:link w:val="6"/>
    <w:qFormat/>
    <w:locked/>
    <w:uiPriority w:val="99"/>
    <w:rPr>
      <w:rFonts w:cs="Times New Roman"/>
      <w:kern w:val="2"/>
      <w:sz w:val="18"/>
      <w:szCs w:val="18"/>
    </w:rPr>
  </w:style>
  <w:style w:type="character" w:customStyle="1" w:styleId="14">
    <w:name w:val="Footer Char"/>
    <w:basedOn w:val="9"/>
    <w:link w:val="5"/>
    <w:qFormat/>
    <w:locked/>
    <w:uiPriority w:val="99"/>
    <w:rPr>
      <w:rFonts w:cs="Times New Roman"/>
      <w:kern w:val="2"/>
      <w:sz w:val="18"/>
      <w:szCs w:val="18"/>
    </w:rPr>
  </w:style>
  <w:style w:type="paragraph" w:styleId="15">
    <w:name w:val="List Paragraph"/>
    <w:basedOn w:val="1"/>
    <w:qFormat/>
    <w:uiPriority w:val="99"/>
    <w:pPr>
      <w:ind w:firstLine="420" w:firstLineChars="200"/>
    </w:pPr>
    <w:rPr>
      <w:rFonts w:ascii="Calibri" w:hAnsi="Calibri"/>
      <w:szCs w:val="22"/>
    </w:rPr>
  </w:style>
  <w:style w:type="paragraph" w:customStyle="1" w:styleId="16">
    <w:name w:val="custom_unionstyle"/>
    <w:basedOn w:val="1"/>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7</Pages>
  <Words>1806</Words>
  <Characters>3181</Characters>
  <Lines>0</Lines>
  <Paragraphs>0</Paragraphs>
  <TotalTime>204</TotalTime>
  <ScaleCrop>false</ScaleCrop>
  <LinksUpToDate>false</LinksUpToDate>
  <CharactersWithSpaces>3287</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2018-07-12T17:56:00Z</dcterms:created>
  <dc:creator>马光伟</dc:creator>
  <cp:lastModifiedBy>user</cp:lastModifiedBy>
  <dcterms:modified xsi:type="dcterms:W3CDTF">2023-12-11T09:49:42Z</dcterms:modified>
  <dc:title>山东省贸促会学习实践科学发展观活动</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