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left"/>
        <w:textAlignment w:val="auto"/>
        <w:rPr>
          <w:rFonts w:hint="default" w:ascii="Times New Roman" w:hAnsi="Times New Roman" w:eastAsia="黑体" w:cs="Times New Roman"/>
          <w:sz w:val="32"/>
          <w:szCs w:val="32"/>
          <w:lang w:val="en-US" w:eastAsia="zh-CN"/>
        </w:rPr>
      </w:pPr>
      <w:bookmarkStart w:id="0" w:name="_GoBack"/>
      <w:bookmarkEnd w:id="0"/>
      <w:r>
        <w:rPr>
          <w:rFonts w:hint="eastAsia" w:ascii="Times New Roman" w:hAnsi="Times New Roman" w:eastAsia="黑体" w:cs="Times New Roman"/>
          <w:sz w:val="32"/>
          <w:szCs w:val="32"/>
          <w:lang w:val="en-US" w:eastAsia="zh-CN"/>
        </w:rPr>
        <w:t>附</w:t>
      </w:r>
      <w:r>
        <w:rPr>
          <w:rFonts w:hint="default" w:ascii="Times New Roman" w:hAnsi="Times New Roman" w:eastAsia="黑体" w:cs="Times New Roman"/>
          <w:sz w:val="32"/>
          <w:szCs w:val="32"/>
          <w:lang w:val="en-US" w:eastAsia="zh-CN"/>
        </w:rPr>
        <w:t>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线上值班组合及值班时间表</w:t>
      </w:r>
    </w:p>
    <w:tbl>
      <w:tblPr>
        <w:tblStyle w:val="7"/>
        <w:tblpPr w:leftFromText="180" w:rightFromText="180" w:vertAnchor="text" w:horzAnchor="page" w:tblpXSpec="center" w:tblpY="393"/>
        <w:tblOverlap w:val="never"/>
        <w:tblW w:w="13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64"/>
        <w:gridCol w:w="1138"/>
        <w:gridCol w:w="1455"/>
        <w:gridCol w:w="1830"/>
        <w:gridCol w:w="7334"/>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jc w:val="center"/>
        </w:trPr>
        <w:tc>
          <w:tcPr>
            <w:tcW w:w="76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组别</w:t>
            </w:r>
          </w:p>
        </w:tc>
        <w:tc>
          <w:tcPr>
            <w:tcW w:w="1138"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律师姓名</w:t>
            </w: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联系方式</w:t>
            </w:r>
          </w:p>
        </w:tc>
        <w:tc>
          <w:tcPr>
            <w:tcW w:w="183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kern w:val="2"/>
                <w:sz w:val="24"/>
                <w:szCs w:val="24"/>
                <w:vertAlign w:val="baseline"/>
                <w:lang w:val="en-US" w:eastAsia="zh-CN" w:bidi="ar-SA"/>
              </w:rPr>
            </w:pPr>
            <w:r>
              <w:rPr>
                <w:rFonts w:hint="default" w:ascii="Times New Roman" w:hAnsi="Times New Roman" w:eastAsia="黑体" w:cs="Times New Roman"/>
                <w:sz w:val="24"/>
                <w:szCs w:val="24"/>
                <w:vertAlign w:val="baseline"/>
                <w:lang w:val="en-US" w:eastAsia="zh-CN"/>
              </w:rPr>
              <w:t>单位及职务</w:t>
            </w:r>
          </w:p>
        </w:tc>
        <w:tc>
          <w:tcPr>
            <w:tcW w:w="733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4"/>
                <w:szCs w:val="24"/>
                <w:vertAlign w:val="baseline"/>
                <w:lang w:val="en-US" w:eastAsia="zh-CN"/>
              </w:rPr>
            </w:pPr>
            <w:r>
              <w:rPr>
                <w:rFonts w:hint="default" w:ascii="Times New Roman" w:hAnsi="Times New Roman" w:eastAsia="黑体" w:cs="Times New Roman"/>
                <w:sz w:val="24"/>
                <w:szCs w:val="24"/>
                <w:vertAlign w:val="baseline"/>
                <w:lang w:val="en-US" w:eastAsia="zh-CN"/>
              </w:rPr>
              <w:t>律师简介</w:t>
            </w:r>
          </w:p>
        </w:tc>
        <w:tc>
          <w:tcPr>
            <w:tcW w:w="115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kern w:val="2"/>
                <w:sz w:val="24"/>
                <w:szCs w:val="24"/>
                <w:vertAlign w:val="baseline"/>
                <w:lang w:val="en-US" w:eastAsia="zh-CN" w:bidi="ar-SA"/>
              </w:rPr>
            </w:pPr>
            <w:r>
              <w:rPr>
                <w:rFonts w:hint="default" w:ascii="Times New Roman" w:hAnsi="Times New Roman" w:eastAsia="黑体" w:cs="Times New Roman"/>
                <w:sz w:val="24"/>
                <w:szCs w:val="24"/>
                <w:vertAlign w:val="baseline"/>
                <w:lang w:val="en-US" w:eastAsia="zh-CN"/>
              </w:rPr>
              <w:t>值班时间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4" w:type="dxa"/>
            <w:vMerge w:val="restart"/>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第一组</w:t>
            </w: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纪伟传</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15335426667</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（微信同号）</w:t>
            </w: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北京大成（青岛）律师事务所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涉外部主任</w:t>
            </w:r>
          </w:p>
        </w:tc>
        <w:tc>
          <w:tcPr>
            <w:tcW w:w="7334" w:type="dxa"/>
            <w:noWrap w:val="0"/>
            <w:vAlign w:val="center"/>
          </w:tcPr>
          <w:p>
            <w:pPr>
              <w:keepNext w:val="0"/>
              <w:keepLines w:val="0"/>
              <w:pageBreakBefore w:val="0"/>
              <w:widowControl/>
              <w:kinsoku/>
              <w:wordWrap/>
              <w:overflowPunct/>
              <w:topLinePunct w:val="0"/>
              <w:autoSpaceDE/>
              <w:autoSpaceDN/>
              <w:bidi w:val="0"/>
              <w:adjustRightInd/>
              <w:snapToGrid/>
              <w:spacing w:before="100" w:beforeAutospacing="1" w:line="300" w:lineRule="exact"/>
              <w:ind w:firstLine="0" w:firstLineChars="0"/>
              <w:jc w:val="left"/>
              <w:textAlignment w:val="auto"/>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4"/>
                <w:szCs w:val="24"/>
                <w:lang w:val="en-US" w:eastAsia="zh-CN" w:bidi="ar-SA"/>
              </w:rPr>
              <w:t>司法部认定的“中国涉外律师”，留美法学硕士，青岛侨联青委会副会长，山东百名涉外仲裁员，英文流利，</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 xml:space="preserve">精专于信用证、独立保函、国际贸易、国内及跨境并购和上市公司法律事务。 </w:t>
            </w:r>
          </w:p>
        </w:tc>
        <w:tc>
          <w:tcPr>
            <w:tcW w:w="1150" w:type="dxa"/>
            <w:vMerge w:val="restart"/>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4月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7月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4"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程  杰</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18660950999</w:t>
            </w: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山东诚杰律师事务所主任</w:t>
            </w:r>
          </w:p>
        </w:tc>
        <w:tc>
          <w:tcPr>
            <w:tcW w:w="7334" w:type="dxa"/>
            <w:noWrap w:val="0"/>
            <w:vAlign w:val="center"/>
          </w:tcPr>
          <w:p>
            <w:pPr>
              <w:pStyle w:val="4"/>
              <w:keepNext w:val="0"/>
              <w:keepLines w:val="0"/>
              <w:widowControl/>
              <w:suppressLineNumbers w:val="0"/>
              <w:shd w:val="clear" w:color="auto" w:fill="FFFFFF"/>
              <w:wordWrap/>
              <w:spacing w:before="0" w:beforeAutospacing="0" w:after="0" w:afterAutospacing="0"/>
              <w:ind w:left="0" w:right="0" w:firstLine="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山东诚杰律师事务所合伙人，先后被评为“临沂市十佳律师”、“山东省优秀律师”，荣获“山东省律师行业促进经济社会发展突出贡献奖”、“临沂市律师行业促进经济社会发展突出贡献奖”；被临沂市司法局评为“优秀共产党员”。</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行政法律事务、国际商事与争议解决、片区开发、国资国企。</w:t>
            </w:r>
          </w:p>
        </w:tc>
        <w:tc>
          <w:tcPr>
            <w:tcW w:w="1150"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4"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刘海军</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15153908868</w:t>
            </w: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山东临正律师事务所主任</w:t>
            </w:r>
          </w:p>
        </w:tc>
        <w:tc>
          <w:tcPr>
            <w:tcW w:w="7334"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jc w:val="both"/>
              <w:textAlignment w:val="auto"/>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山东临正律师事务所主任，临沂市律师协会监事，中共党员，经济师职称，担任山东省律协建设工程专业委员会委员，曾荣获 “临沂市优秀律师”、“临沂市十佳律师”称号。担任兰山区政府、河东区政府、沂南县政府等多家党政、国有企事业单位法律顾问。</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在行政法律事务、建筑房地产法务、企业风险防范、股权架构设计等方面，形成了自己的执业特色和专长。</w:t>
            </w:r>
          </w:p>
        </w:tc>
        <w:tc>
          <w:tcPr>
            <w:tcW w:w="1150"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4" w:type="dxa"/>
            <w:vMerge w:val="restart"/>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第二组</w:t>
            </w: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张晓暄</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 13964287055</w:t>
            </w: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山东德衡律师事务所高级合伙人</w:t>
            </w:r>
          </w:p>
        </w:tc>
        <w:tc>
          <w:tcPr>
            <w:tcW w:w="7334" w:type="dxa"/>
            <w:noWrap w:val="0"/>
            <w:vAlign w:val="center"/>
          </w:tcPr>
          <w:p>
            <w:pPr>
              <w:pStyle w:val="4"/>
              <w:keepNext w:val="0"/>
              <w:keepLines w:val="0"/>
              <w:widowControl/>
              <w:suppressLineNumbers w:val="0"/>
              <w:shd w:val="clear" w:color="auto" w:fill="FFFFFF"/>
              <w:wordWrap/>
              <w:spacing w:before="0" w:beforeAutospacing="0" w:after="0" w:afterAutospacing="0"/>
              <w:ind w:left="0" w:right="0" w:firstLine="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山东德衡律师事务所高级合伙人，西海岸分所主任，农工党员，法学硕士，青岛市优秀青年律师，青岛市中级人民法院司法监督员，青岛市律协社会责任承担委员会委员，曾任中国政法大学留学生实务教学导师，中国海洋大学学生职业发展导师等职务。</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擅长商事争议解决、刑事辩护及财产处置业务。</w:t>
            </w:r>
          </w:p>
        </w:tc>
        <w:tc>
          <w:tcPr>
            <w:tcW w:w="1150" w:type="dxa"/>
            <w:vMerge w:val="restart"/>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5月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8月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4"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岳增明</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13853933389</w:t>
            </w: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山东泰景律师事务所主任</w:t>
            </w:r>
          </w:p>
        </w:tc>
        <w:tc>
          <w:tcPr>
            <w:tcW w:w="7334" w:type="dxa"/>
            <w:noWrap w:val="0"/>
            <w:vAlign w:val="center"/>
          </w:tcPr>
          <w:p>
            <w:pPr>
              <w:keepNext w:val="0"/>
              <w:keepLines w:val="0"/>
              <w:pageBreakBefore w:val="0"/>
              <w:widowControl/>
              <w:kinsoku/>
              <w:wordWrap/>
              <w:overflowPunct/>
              <w:topLinePunct w:val="0"/>
              <w:autoSpaceDE/>
              <w:autoSpaceDN/>
              <w:bidi w:val="0"/>
              <w:adjustRightInd/>
              <w:snapToGrid/>
              <w:spacing w:before="100" w:beforeAutospacing="1" w:line="300" w:lineRule="exact"/>
              <w:ind w:firstLine="0" w:firstLineChars="0"/>
              <w:jc w:val="left"/>
              <w:textAlignment w:val="auto"/>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2012年创办山东泰景律师事务所，成为该所主任、合伙人，现为山东省律协教育培训委员会委员、山东省律协物权委员会委员，2015年被山东省律师协会授予“山东省优秀律师协会工作者”。2022年成为兰山区政协委员。</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在民商事案件代理、行政诉讼案件代理、刑事辩护方面有深厚的理论功底和实践经验。</w:t>
            </w:r>
          </w:p>
        </w:tc>
        <w:tc>
          <w:tcPr>
            <w:tcW w:w="1150"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4"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朱孔行</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13573956008</w:t>
            </w: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山东临正律师事务所合伙人</w:t>
            </w:r>
          </w:p>
        </w:tc>
        <w:tc>
          <w:tcPr>
            <w:tcW w:w="7334" w:type="dxa"/>
            <w:noWrap w:val="0"/>
            <w:vAlign w:val="center"/>
          </w:tcPr>
          <w:p>
            <w:pPr>
              <w:keepNext w:val="0"/>
              <w:keepLines w:val="0"/>
              <w:pageBreakBefore w:val="0"/>
              <w:widowControl/>
              <w:kinsoku/>
              <w:wordWrap/>
              <w:overflowPunct/>
              <w:topLinePunct w:val="0"/>
              <w:autoSpaceDE/>
              <w:autoSpaceDN/>
              <w:bidi w:val="0"/>
              <w:adjustRightInd/>
              <w:snapToGrid/>
              <w:spacing w:before="100" w:beforeAutospacing="1" w:line="300" w:lineRule="exact"/>
              <w:ind w:firstLine="0" w:firstLineChars="0"/>
              <w:jc w:val="left"/>
              <w:textAlignment w:val="auto"/>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山东临正律师事务所合伙人、副主任，朱律师不仅具有执业律师资格，同时具有注册会计师、注册税务师、资产评估师，临沂市律师协会公司和金融证券业务委员会委员，2018年荣获“临沂市优秀农工党党员”称号，2019年荣获“临沂市优秀青年律师奖”称号。</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具有公司法、税法、财会、担保法等方面的专长。</w:t>
            </w:r>
          </w:p>
        </w:tc>
        <w:tc>
          <w:tcPr>
            <w:tcW w:w="1150"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4" w:type="dxa"/>
            <w:vMerge w:val="restart"/>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第三组</w:t>
            </w: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 丁海涛</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18510516218</w:t>
            </w: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山东康桥（北京）律师事务所 </w:t>
            </w:r>
          </w:p>
        </w:tc>
        <w:tc>
          <w:tcPr>
            <w:tcW w:w="7334" w:type="dxa"/>
            <w:noWrap w:val="0"/>
            <w:vAlign w:val="center"/>
          </w:tcPr>
          <w:p>
            <w:pPr>
              <w:keepNext w:val="0"/>
              <w:keepLines w:val="0"/>
              <w:pageBreakBefore w:val="0"/>
              <w:widowControl/>
              <w:kinsoku/>
              <w:wordWrap/>
              <w:overflowPunct/>
              <w:topLinePunct w:val="0"/>
              <w:autoSpaceDE/>
              <w:autoSpaceDN/>
              <w:bidi w:val="0"/>
              <w:adjustRightInd/>
              <w:snapToGrid/>
              <w:spacing w:before="100" w:beforeAutospacing="1" w:line="300" w:lineRule="exact"/>
              <w:ind w:firstLine="0" w:firstLineChars="0"/>
              <w:jc w:val="left"/>
              <w:textAlignment w:val="auto"/>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康桥（北京）律师事务所专职律师。</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从事专职律师前有近十年航空行业工作经历，在为民用航空企事业单位提供常态化法律咨询、矛盾纠纷化解、知识产权保护、企业合规建设等航空领域法律问题或争议案件解决时更具行业工作经验优势；擅长一般法律与民航法、民航规章、民航规范性文件等交叉适用时的疑难法律服务。</w:t>
            </w:r>
          </w:p>
        </w:tc>
        <w:tc>
          <w:tcPr>
            <w:tcW w:w="1150" w:type="dxa"/>
            <w:vMerge w:val="restart"/>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6月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9月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4"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c>
          <w:tcPr>
            <w:tcW w:w="1138"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刘宗耀</w:t>
            </w:r>
          </w:p>
        </w:tc>
        <w:tc>
          <w:tcPr>
            <w:tcW w:w="1455"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18605398086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c>
          <w:tcPr>
            <w:tcW w:w="183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r>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t>北京大成（济南）律师事务所</w:t>
            </w:r>
          </w:p>
        </w:tc>
        <w:tc>
          <w:tcPr>
            <w:tcW w:w="7334" w:type="dxa"/>
            <w:noWrap w:val="0"/>
            <w:vAlign w:val="center"/>
          </w:tcPr>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SA"/>
              </w:rPr>
              <w:t>北京大成（济南）律师事务所专职律师。曾代理各类案件千余起，成功做过多起无罪辩护，为多家企事业单位、商（协）会担任法律顾问，成功为多家企业进行资产并购、土地摘牌等重大事项提供法律服务。</w:t>
            </w:r>
            <w:r>
              <w:rPr>
                <w:rFonts w:hint="default" w:ascii="Times New Roman" w:hAnsi="Times New Roman" w:eastAsia="仿宋_GB2312" w:cs="Times New Roman"/>
                <w:b/>
                <w:bCs/>
                <w:kern w:val="0"/>
                <w:sz w:val="24"/>
                <w:szCs w:val="24"/>
                <w:lang w:val="en-US" w:eastAsia="zh-CN" w:bidi="ar-SA"/>
              </w:rPr>
              <w:t>业务专长：</w:t>
            </w:r>
            <w:r>
              <w:rPr>
                <w:rFonts w:hint="default" w:ascii="Times New Roman" w:hAnsi="Times New Roman" w:eastAsia="仿宋_GB2312" w:cs="Times New Roman"/>
                <w:kern w:val="0"/>
                <w:sz w:val="24"/>
                <w:szCs w:val="24"/>
                <w:lang w:val="en-US" w:eastAsia="zh-CN" w:bidi="ar-SA"/>
              </w:rPr>
              <w:t>刑事辩护，公司、合同，建设工程、企业并购、合规、大中型企业的法律顾问等。</w:t>
            </w:r>
          </w:p>
        </w:tc>
        <w:tc>
          <w:tcPr>
            <w:tcW w:w="1150" w:type="dxa"/>
            <w:vMerge w:val="continue"/>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imes New Roman" w:hAnsi="Times New Roman" w:eastAsia="仿宋_GB2312" w:cs="Times New Roman"/>
                <w:i w:val="0"/>
                <w:caps w:val="0"/>
                <w:color w:val="000000"/>
                <w:spacing w:val="0"/>
                <w:kern w:val="0"/>
                <w:sz w:val="24"/>
                <w:szCs w:val="24"/>
                <w:shd w:val="clear" w:color="auto" w:fill="FFFFFF"/>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lang w:val="en-US" w:eastAsia="zh-CN"/>
        </w:rPr>
      </w:pPr>
    </w:p>
    <w:p>
      <w:pPr>
        <w:rPr>
          <w:rFonts w:hint="default" w:ascii="Times New Roman" w:hAnsi="Times New Roman" w:cs="Times New Roman"/>
        </w:rPr>
      </w:pPr>
    </w:p>
    <w:sectPr>
      <w:footerReference r:id="rId3" w:type="default"/>
      <w:pgSz w:w="16838" w:h="11906" w:orient="landscape"/>
      <w:pgMar w:top="1803" w:right="1440" w:bottom="1803" w:left="144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B91775"/>
    <w:rsid w:val="12322034"/>
    <w:rsid w:val="1C257036"/>
    <w:rsid w:val="447640C1"/>
    <w:rsid w:val="6A87213E"/>
    <w:rsid w:val="72151206"/>
    <w:rsid w:val="7A431165"/>
    <w:rsid w:val="9AD7EC3C"/>
    <w:rsid w:val="F1AD0A67"/>
    <w:rsid w:val="FFB917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7">
    <w:name w:val="Table Grid"/>
    <w:basedOn w:val="6"/>
    <w:qFormat/>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p16"/>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1286</Words>
  <Characters>1384</Characters>
  <Lines>0</Lines>
  <Paragraphs>0</Paragraphs>
  <TotalTime>8.33333333333333</TotalTime>
  <ScaleCrop>false</ScaleCrop>
  <LinksUpToDate>false</LinksUpToDate>
  <CharactersWithSpaces>1391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2022-03-31T14:01:00Z</dcterms:created>
  <dc:creator>user</dc:creator>
  <cp:lastModifiedBy>是七儿木有错</cp:lastModifiedBy>
  <cp:lastPrinted>2022-03-31T07:39:02Z</cp:lastPrinted>
  <dcterms:modified xsi:type="dcterms:W3CDTF">2022-03-31T07:46:19Z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6089CE7EC0C54746B79BC8FB294B9ACE</vt:lpwstr>
  </property>
</Properties>
</file>